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9E" w:rsidRDefault="00743907">
      <w:pPr>
        <w:rPr>
          <w:rFonts w:ascii="Times New Roman" w:hAnsi="Times New Roman" w:cs="Times New Roman"/>
          <w:b/>
          <w:i/>
          <w:sz w:val="24"/>
          <w:szCs w:val="24"/>
        </w:rPr>
      </w:pPr>
      <w:r>
        <w:rPr>
          <w:rFonts w:ascii="Times New Roman" w:hAnsi="Times New Roman" w:cs="Times New Roman"/>
          <w:b/>
          <w:i/>
          <w:sz w:val="24"/>
          <w:szCs w:val="24"/>
        </w:rPr>
        <w:t>Idiata Benedict Osemudiamen</w:t>
      </w:r>
    </w:p>
    <w:p w:rsidR="00743907" w:rsidRDefault="00743907">
      <w:pPr>
        <w:rPr>
          <w:rFonts w:ascii="Times New Roman" w:hAnsi="Times New Roman" w:cs="Times New Roman"/>
          <w:b/>
          <w:i/>
          <w:sz w:val="24"/>
          <w:szCs w:val="24"/>
        </w:rPr>
      </w:pPr>
      <w:r>
        <w:rPr>
          <w:rFonts w:ascii="Times New Roman" w:hAnsi="Times New Roman" w:cs="Times New Roman"/>
          <w:b/>
          <w:i/>
          <w:sz w:val="24"/>
          <w:szCs w:val="24"/>
        </w:rPr>
        <w:t>17/law01/135</w:t>
      </w:r>
    </w:p>
    <w:p w:rsidR="00743907" w:rsidRDefault="00743907">
      <w:pPr>
        <w:rPr>
          <w:rFonts w:ascii="Times New Roman" w:hAnsi="Times New Roman" w:cs="Times New Roman"/>
          <w:b/>
          <w:i/>
          <w:sz w:val="24"/>
          <w:szCs w:val="24"/>
        </w:rPr>
      </w:pPr>
      <w:r>
        <w:rPr>
          <w:rFonts w:ascii="Times New Roman" w:hAnsi="Times New Roman" w:cs="Times New Roman"/>
          <w:b/>
          <w:i/>
          <w:sz w:val="24"/>
          <w:szCs w:val="24"/>
        </w:rPr>
        <w:t>Human Rights Test</w:t>
      </w:r>
    </w:p>
    <w:p w:rsidR="00743907" w:rsidRDefault="00743907">
      <w:pPr>
        <w:rPr>
          <w:rFonts w:ascii="Times New Roman" w:hAnsi="Times New Roman" w:cs="Times New Roman"/>
          <w:b/>
          <w:i/>
          <w:sz w:val="24"/>
          <w:szCs w:val="24"/>
        </w:rPr>
      </w:pPr>
      <w:r>
        <w:rPr>
          <w:rFonts w:ascii="Times New Roman" w:hAnsi="Times New Roman" w:cs="Times New Roman"/>
          <w:b/>
          <w:i/>
          <w:sz w:val="24"/>
          <w:szCs w:val="24"/>
        </w:rPr>
        <w:t>LPI 306</w:t>
      </w:r>
    </w:p>
    <w:p w:rsidR="00743907" w:rsidRDefault="008D6E68">
      <w:pPr>
        <w:rPr>
          <w:rFonts w:ascii="Times New Roman" w:hAnsi="Times New Roman" w:cs="Times New Roman"/>
          <w:b/>
          <w:sz w:val="24"/>
          <w:szCs w:val="24"/>
        </w:rPr>
      </w:pPr>
      <w:r>
        <w:rPr>
          <w:rFonts w:ascii="Times New Roman" w:hAnsi="Times New Roman" w:cs="Times New Roman"/>
          <w:b/>
          <w:sz w:val="24"/>
          <w:szCs w:val="24"/>
        </w:rPr>
        <w:t>Answer:</w:t>
      </w:r>
    </w:p>
    <w:p w:rsidR="009967CB" w:rsidRDefault="008D6E68">
      <w:pPr>
        <w:rPr>
          <w:rFonts w:ascii="Times New Roman" w:hAnsi="Times New Roman" w:cs="Times New Roman"/>
          <w:sz w:val="24"/>
          <w:szCs w:val="24"/>
        </w:rPr>
      </w:pPr>
      <w:r>
        <w:rPr>
          <w:rFonts w:ascii="Times New Roman" w:hAnsi="Times New Roman" w:cs="Times New Roman"/>
          <w:sz w:val="24"/>
          <w:szCs w:val="24"/>
        </w:rPr>
        <w:tab/>
        <w:t xml:space="preserve">The African commission on Human Rights is </w:t>
      </w:r>
      <w:r w:rsidR="00AF35B7">
        <w:rPr>
          <w:rFonts w:ascii="Times New Roman" w:hAnsi="Times New Roman" w:cs="Times New Roman"/>
          <w:sz w:val="24"/>
          <w:szCs w:val="24"/>
        </w:rPr>
        <w:t xml:space="preserve">examples of a public institution charged with aiding Africans protect their rights. </w:t>
      </w:r>
      <w:r w:rsidR="009967CB">
        <w:rPr>
          <w:rFonts w:ascii="Times New Roman" w:hAnsi="Times New Roman" w:cs="Times New Roman"/>
          <w:sz w:val="24"/>
          <w:szCs w:val="24"/>
        </w:rPr>
        <w:t>The African Charter on human and peoples’</w:t>
      </w:r>
      <w:r w:rsidR="00B47AFB">
        <w:rPr>
          <w:rFonts w:ascii="Times New Roman" w:hAnsi="Times New Roman" w:cs="Times New Roman"/>
          <w:sz w:val="24"/>
          <w:szCs w:val="24"/>
        </w:rPr>
        <w:t xml:space="preserve"> </w:t>
      </w:r>
      <w:r w:rsidR="009967CB">
        <w:rPr>
          <w:rFonts w:ascii="Times New Roman" w:hAnsi="Times New Roman" w:cs="Times New Roman"/>
          <w:sz w:val="24"/>
          <w:szCs w:val="24"/>
        </w:rPr>
        <w:t xml:space="preserve">right emerged under the protection of the African Union and it eventually gave rights to the African commission, which is a public institution. </w:t>
      </w:r>
      <w:r w:rsidR="00AF35B7">
        <w:rPr>
          <w:rFonts w:ascii="Times New Roman" w:hAnsi="Times New Roman" w:cs="Times New Roman"/>
          <w:b/>
          <w:sz w:val="24"/>
          <w:szCs w:val="24"/>
        </w:rPr>
        <w:t xml:space="preserve">Article 30 of the </w:t>
      </w:r>
      <w:r w:rsidR="00E873EF">
        <w:rPr>
          <w:rFonts w:ascii="Times New Roman" w:hAnsi="Times New Roman" w:cs="Times New Roman"/>
          <w:b/>
          <w:sz w:val="24"/>
          <w:szCs w:val="24"/>
        </w:rPr>
        <w:t xml:space="preserve">ACHPR </w:t>
      </w:r>
      <w:r w:rsidR="009967CB">
        <w:rPr>
          <w:rFonts w:ascii="Times New Roman" w:hAnsi="Times New Roman" w:cs="Times New Roman"/>
          <w:sz w:val="24"/>
          <w:szCs w:val="24"/>
        </w:rPr>
        <w:t xml:space="preserve">talks about the creation or establishment of the African commission on human and peoples’ rights and ensure their protection in Africa. </w:t>
      </w:r>
    </w:p>
    <w:p w:rsidR="008D6E68" w:rsidRDefault="009967CB">
      <w:pPr>
        <w:rPr>
          <w:rFonts w:ascii="Times New Roman" w:hAnsi="Times New Roman" w:cs="Times New Roman"/>
          <w:sz w:val="24"/>
          <w:szCs w:val="24"/>
        </w:rPr>
      </w:pPr>
      <w:r>
        <w:rPr>
          <w:rFonts w:ascii="Times New Roman" w:hAnsi="Times New Roman" w:cs="Times New Roman"/>
          <w:sz w:val="24"/>
          <w:szCs w:val="24"/>
        </w:rPr>
        <w:tab/>
        <w:t xml:space="preserve">The mandate of the African Commission of human and peoples’ rights by virtue of </w:t>
      </w:r>
      <w:r>
        <w:rPr>
          <w:rFonts w:ascii="Times New Roman" w:hAnsi="Times New Roman" w:cs="Times New Roman"/>
          <w:b/>
          <w:sz w:val="24"/>
          <w:szCs w:val="24"/>
        </w:rPr>
        <w:t xml:space="preserve">Article 45 of the African Charter on Human and People’s Rights. </w:t>
      </w:r>
      <w:r w:rsidR="009E6DDB">
        <w:rPr>
          <w:rFonts w:ascii="Times New Roman" w:hAnsi="Times New Roman" w:cs="Times New Roman"/>
          <w:sz w:val="24"/>
          <w:szCs w:val="24"/>
        </w:rPr>
        <w:t>They include:</w:t>
      </w:r>
    </w:p>
    <w:p w:rsidR="009E6DDB" w:rsidRDefault="009E6DDB" w:rsidP="00B35404">
      <w:pPr>
        <w:pStyle w:val="ListParagraph"/>
        <w:numPr>
          <w:ilvl w:val="0"/>
          <w:numId w:val="2"/>
        </w:numPr>
        <w:ind w:left="426"/>
        <w:rPr>
          <w:rFonts w:ascii="Times New Roman" w:hAnsi="Times New Roman" w:cs="Times New Roman"/>
          <w:sz w:val="24"/>
          <w:szCs w:val="24"/>
        </w:rPr>
      </w:pPr>
      <w:r>
        <w:rPr>
          <w:rFonts w:ascii="Times New Roman" w:hAnsi="Times New Roman" w:cs="Times New Roman"/>
          <w:sz w:val="24"/>
          <w:szCs w:val="24"/>
        </w:rPr>
        <w:t>To promote human and people’s rights.</w:t>
      </w:r>
    </w:p>
    <w:p w:rsidR="00CB1052" w:rsidRDefault="00CB1052" w:rsidP="00CB1052">
      <w:pPr>
        <w:pStyle w:val="ListParagraph"/>
        <w:numPr>
          <w:ilvl w:val="0"/>
          <w:numId w:val="2"/>
        </w:numPr>
        <w:ind w:left="426"/>
        <w:rPr>
          <w:rFonts w:ascii="Times New Roman" w:hAnsi="Times New Roman" w:cs="Times New Roman"/>
          <w:sz w:val="24"/>
          <w:szCs w:val="24"/>
        </w:rPr>
      </w:pPr>
      <w:r>
        <w:rPr>
          <w:rFonts w:ascii="Times New Roman" w:hAnsi="Times New Roman" w:cs="Times New Roman"/>
          <w:sz w:val="24"/>
          <w:szCs w:val="24"/>
        </w:rPr>
        <w:t>To the protection of human and peoples’ rights under conditions laid down by the present charter</w:t>
      </w:r>
    </w:p>
    <w:p w:rsidR="00CB1052" w:rsidRDefault="00CB1052" w:rsidP="00CB1052">
      <w:pPr>
        <w:pStyle w:val="ListParagraph"/>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Interpret all the provisions of the present charter at the request of a state party, an institution of the OAU or </w:t>
      </w:r>
      <w:r w:rsidR="00E21C46">
        <w:rPr>
          <w:rFonts w:ascii="Times New Roman" w:hAnsi="Times New Roman" w:cs="Times New Roman"/>
          <w:sz w:val="24"/>
          <w:szCs w:val="24"/>
        </w:rPr>
        <w:t>an African organisation recognized by the OAU.</w:t>
      </w:r>
    </w:p>
    <w:p w:rsidR="00E21C46" w:rsidRDefault="00E21C46" w:rsidP="00E21C46">
      <w:pPr>
        <w:pStyle w:val="ListParagraph"/>
        <w:numPr>
          <w:ilvl w:val="0"/>
          <w:numId w:val="2"/>
        </w:numPr>
        <w:ind w:left="426"/>
        <w:rPr>
          <w:rFonts w:ascii="Times New Roman" w:hAnsi="Times New Roman" w:cs="Times New Roman"/>
          <w:sz w:val="24"/>
          <w:szCs w:val="24"/>
        </w:rPr>
      </w:pPr>
      <w:r>
        <w:rPr>
          <w:rFonts w:ascii="Times New Roman" w:hAnsi="Times New Roman" w:cs="Times New Roman"/>
          <w:sz w:val="24"/>
          <w:szCs w:val="24"/>
        </w:rPr>
        <w:t>Perform any other tasks which may be entrusted to it by the assembly of Heads of Government.</w:t>
      </w:r>
    </w:p>
    <w:p w:rsidR="00E21C46" w:rsidRDefault="00E21C46" w:rsidP="00CC33FC">
      <w:pPr>
        <w:ind w:firstLine="360"/>
        <w:rPr>
          <w:rFonts w:ascii="Times New Roman" w:hAnsi="Times New Roman" w:cs="Times New Roman"/>
          <w:sz w:val="24"/>
          <w:szCs w:val="24"/>
        </w:rPr>
      </w:pPr>
      <w:r w:rsidRPr="00E21C46">
        <w:rPr>
          <w:rFonts w:ascii="Times New Roman" w:hAnsi="Times New Roman" w:cs="Times New Roman"/>
          <w:sz w:val="24"/>
          <w:szCs w:val="24"/>
        </w:rPr>
        <w:t>A</w:t>
      </w:r>
      <w:r>
        <w:rPr>
          <w:rFonts w:ascii="Times New Roman" w:hAnsi="Times New Roman" w:cs="Times New Roman"/>
          <w:sz w:val="24"/>
          <w:szCs w:val="24"/>
        </w:rPr>
        <w:t>nother</w:t>
      </w:r>
      <w:r w:rsidR="00506C55">
        <w:rPr>
          <w:rFonts w:ascii="Times New Roman" w:hAnsi="Times New Roman" w:cs="Times New Roman"/>
          <w:sz w:val="24"/>
          <w:szCs w:val="24"/>
        </w:rPr>
        <w:t xml:space="preserve"> public institution can be the African courts on Human and peoples’ rights.</w:t>
      </w:r>
      <w:r w:rsidR="00564E4C">
        <w:rPr>
          <w:rFonts w:ascii="Times New Roman" w:hAnsi="Times New Roman" w:cs="Times New Roman"/>
          <w:sz w:val="24"/>
          <w:szCs w:val="24"/>
        </w:rPr>
        <w:t xml:space="preserve"> This court was established in </w:t>
      </w:r>
      <w:r w:rsidR="00564E4C">
        <w:rPr>
          <w:rFonts w:ascii="Times New Roman" w:hAnsi="Times New Roman" w:cs="Times New Roman"/>
          <w:b/>
          <w:sz w:val="24"/>
          <w:szCs w:val="24"/>
        </w:rPr>
        <w:t xml:space="preserve">Article 1 of the Protocol to the African Charter on Human people’s rights. </w:t>
      </w:r>
      <w:r w:rsidR="00564E4C">
        <w:rPr>
          <w:rFonts w:ascii="Times New Roman" w:hAnsi="Times New Roman" w:cs="Times New Roman"/>
          <w:sz w:val="24"/>
          <w:szCs w:val="24"/>
        </w:rPr>
        <w:t>It was adopted in Ouagadou</w:t>
      </w:r>
      <w:r w:rsidR="00B35404">
        <w:rPr>
          <w:rFonts w:ascii="Times New Roman" w:hAnsi="Times New Roman" w:cs="Times New Roman"/>
          <w:sz w:val="24"/>
          <w:szCs w:val="24"/>
        </w:rPr>
        <w:t>gou, Burkina Faso in June, 1998.</w:t>
      </w:r>
    </w:p>
    <w:p w:rsidR="006377AB" w:rsidRDefault="006401A4" w:rsidP="00564E4C">
      <w:pPr>
        <w:ind w:firstLine="360"/>
        <w:rPr>
          <w:rFonts w:ascii="Times New Roman" w:hAnsi="Times New Roman" w:cs="Times New Roman"/>
          <w:sz w:val="24"/>
          <w:szCs w:val="24"/>
        </w:rPr>
      </w:pPr>
      <w:r>
        <w:rPr>
          <w:rFonts w:ascii="Times New Roman" w:hAnsi="Times New Roman" w:cs="Times New Roman"/>
          <w:sz w:val="24"/>
          <w:szCs w:val="24"/>
        </w:rPr>
        <w:t xml:space="preserve">By virtue of </w:t>
      </w:r>
      <w:r>
        <w:rPr>
          <w:rFonts w:ascii="Times New Roman" w:hAnsi="Times New Roman" w:cs="Times New Roman"/>
          <w:b/>
          <w:sz w:val="24"/>
          <w:szCs w:val="24"/>
        </w:rPr>
        <w:t xml:space="preserve">Article 2 of the Protocol to the African Charter on Human people’s rights, </w:t>
      </w:r>
      <w:r>
        <w:rPr>
          <w:rFonts w:ascii="Times New Roman" w:hAnsi="Times New Roman" w:cs="Times New Roman"/>
          <w:sz w:val="24"/>
          <w:szCs w:val="24"/>
        </w:rPr>
        <w:t>t</w:t>
      </w:r>
      <w:r w:rsidR="006377AB">
        <w:rPr>
          <w:rFonts w:ascii="Times New Roman" w:hAnsi="Times New Roman" w:cs="Times New Roman"/>
          <w:sz w:val="24"/>
          <w:szCs w:val="24"/>
        </w:rPr>
        <w:t xml:space="preserve">he court is mandated to complement the protective mandate of the </w:t>
      </w:r>
      <w:r>
        <w:rPr>
          <w:rFonts w:ascii="Times New Roman" w:hAnsi="Times New Roman" w:cs="Times New Roman"/>
          <w:sz w:val="24"/>
          <w:szCs w:val="24"/>
        </w:rPr>
        <w:t xml:space="preserve">African Commission. It has both contentious and advisory jurisdiction. </w:t>
      </w:r>
      <w:r w:rsidR="00CC5B7D">
        <w:rPr>
          <w:rFonts w:ascii="Times New Roman" w:hAnsi="Times New Roman" w:cs="Times New Roman"/>
          <w:sz w:val="24"/>
          <w:szCs w:val="24"/>
        </w:rPr>
        <w:t>B</w:t>
      </w:r>
      <w:r>
        <w:rPr>
          <w:rFonts w:ascii="Times New Roman" w:hAnsi="Times New Roman" w:cs="Times New Roman"/>
          <w:sz w:val="24"/>
          <w:szCs w:val="24"/>
        </w:rPr>
        <w:t xml:space="preserve">y virtue of </w:t>
      </w:r>
      <w:r>
        <w:rPr>
          <w:rFonts w:ascii="Times New Roman" w:hAnsi="Times New Roman" w:cs="Times New Roman"/>
          <w:b/>
          <w:sz w:val="24"/>
          <w:szCs w:val="24"/>
        </w:rPr>
        <w:t xml:space="preserve">Article </w:t>
      </w:r>
      <w:r w:rsidR="00571437">
        <w:rPr>
          <w:rFonts w:ascii="Times New Roman" w:hAnsi="Times New Roman" w:cs="Times New Roman"/>
          <w:b/>
          <w:sz w:val="24"/>
          <w:szCs w:val="24"/>
        </w:rPr>
        <w:t xml:space="preserve">7 of the protocol, </w:t>
      </w:r>
      <w:r w:rsidR="00571437">
        <w:rPr>
          <w:rFonts w:ascii="Times New Roman" w:hAnsi="Times New Roman" w:cs="Times New Roman"/>
          <w:sz w:val="24"/>
          <w:szCs w:val="24"/>
        </w:rPr>
        <w:t xml:space="preserve">the court shall apply the provisions of the charter and any other relevant human rights instrument ratified by the States concerned. Hence the court is only here cases relating to human rights instruments. This can be seen in </w:t>
      </w:r>
      <w:r w:rsidR="00571437">
        <w:rPr>
          <w:rFonts w:ascii="Times New Roman" w:hAnsi="Times New Roman" w:cs="Times New Roman"/>
          <w:b/>
          <w:sz w:val="24"/>
          <w:szCs w:val="24"/>
        </w:rPr>
        <w:t xml:space="preserve">Efouna Samuel v The Pan Africa Parliament. </w:t>
      </w:r>
    </w:p>
    <w:p w:rsidR="002A6C25" w:rsidRDefault="00571437" w:rsidP="004445F1">
      <w:pPr>
        <w:ind w:firstLine="360"/>
        <w:rPr>
          <w:rFonts w:ascii="Times New Roman" w:hAnsi="Times New Roman" w:cs="Times New Roman"/>
          <w:sz w:val="24"/>
          <w:szCs w:val="24"/>
        </w:rPr>
      </w:pPr>
      <w:r w:rsidRPr="00E21C46">
        <w:rPr>
          <w:rFonts w:ascii="Times New Roman" w:hAnsi="Times New Roman" w:cs="Times New Roman"/>
          <w:sz w:val="24"/>
          <w:szCs w:val="24"/>
        </w:rPr>
        <w:t>A</w:t>
      </w:r>
      <w:r>
        <w:rPr>
          <w:rFonts w:ascii="Times New Roman" w:hAnsi="Times New Roman" w:cs="Times New Roman"/>
          <w:sz w:val="24"/>
          <w:szCs w:val="24"/>
        </w:rPr>
        <w:t>nother public institution can be the ECOWAS</w:t>
      </w:r>
      <w:r w:rsidR="000C4FA5">
        <w:rPr>
          <w:rFonts w:ascii="Times New Roman" w:hAnsi="Times New Roman" w:cs="Times New Roman"/>
          <w:sz w:val="24"/>
          <w:szCs w:val="24"/>
        </w:rPr>
        <w:t xml:space="preserve"> court of Justice. It is an o</w:t>
      </w:r>
      <w:r w:rsidR="004445F1">
        <w:rPr>
          <w:rFonts w:ascii="Times New Roman" w:hAnsi="Times New Roman" w:cs="Times New Roman"/>
          <w:sz w:val="24"/>
          <w:szCs w:val="24"/>
        </w:rPr>
        <w:t xml:space="preserve">rgan of ECOWAS. </w:t>
      </w:r>
      <w:r w:rsidR="000C4FA5">
        <w:rPr>
          <w:rFonts w:ascii="Times New Roman" w:hAnsi="Times New Roman" w:cs="Times New Roman"/>
          <w:sz w:val="24"/>
          <w:szCs w:val="24"/>
        </w:rPr>
        <w:t xml:space="preserve">It was established by virtue of </w:t>
      </w:r>
      <w:r w:rsidR="000C4FA5">
        <w:rPr>
          <w:rFonts w:ascii="Times New Roman" w:hAnsi="Times New Roman" w:cs="Times New Roman"/>
          <w:b/>
          <w:sz w:val="24"/>
          <w:szCs w:val="24"/>
        </w:rPr>
        <w:t xml:space="preserve">Protocol A/P1/7/91, </w:t>
      </w:r>
      <w:r w:rsidR="000C4FA5">
        <w:rPr>
          <w:rFonts w:ascii="Times New Roman" w:hAnsi="Times New Roman" w:cs="Times New Roman"/>
          <w:sz w:val="24"/>
          <w:szCs w:val="24"/>
        </w:rPr>
        <w:t xml:space="preserve">as well as </w:t>
      </w:r>
      <w:r w:rsidR="000C4FA5">
        <w:rPr>
          <w:rFonts w:ascii="Times New Roman" w:hAnsi="Times New Roman" w:cs="Times New Roman"/>
          <w:b/>
          <w:sz w:val="24"/>
          <w:szCs w:val="24"/>
        </w:rPr>
        <w:t xml:space="preserve">Article 11 of the Revised Treaty. Article 3 on the protocol on the community Court of Justice, </w:t>
      </w:r>
      <w:r w:rsidR="00CC33FC">
        <w:rPr>
          <w:rFonts w:ascii="Times New Roman" w:hAnsi="Times New Roman" w:cs="Times New Roman"/>
          <w:sz w:val="24"/>
          <w:szCs w:val="24"/>
        </w:rPr>
        <w:t>gives the composition of the ECOWAS court of Justice and its tenure of office.</w:t>
      </w:r>
    </w:p>
    <w:p w:rsidR="004445F1" w:rsidRDefault="004445F1" w:rsidP="004445F1">
      <w:pPr>
        <w:ind w:firstLine="360"/>
        <w:rPr>
          <w:rFonts w:ascii="Times New Roman" w:hAnsi="Times New Roman" w:cs="Times New Roman"/>
          <w:sz w:val="24"/>
          <w:szCs w:val="24"/>
        </w:rPr>
      </w:pPr>
    </w:p>
    <w:p w:rsidR="004445F1" w:rsidRPr="004445F1" w:rsidRDefault="004445F1" w:rsidP="004445F1">
      <w:pPr>
        <w:ind w:firstLine="360"/>
        <w:rPr>
          <w:rFonts w:ascii="Times New Roman" w:hAnsi="Times New Roman" w:cs="Times New Roman"/>
          <w:sz w:val="24"/>
          <w:szCs w:val="24"/>
        </w:rPr>
      </w:pPr>
    </w:p>
    <w:p w:rsidR="00CC33FC" w:rsidRDefault="00CC33FC" w:rsidP="00CC33FC">
      <w:pPr>
        <w:rPr>
          <w:rFonts w:ascii="Times New Roman" w:hAnsi="Times New Roman" w:cs="Times New Roman"/>
          <w:b/>
          <w:sz w:val="24"/>
          <w:szCs w:val="24"/>
        </w:rPr>
      </w:pPr>
      <w:r>
        <w:rPr>
          <w:rFonts w:ascii="Times New Roman" w:hAnsi="Times New Roman" w:cs="Times New Roman"/>
          <w:b/>
          <w:sz w:val="24"/>
          <w:szCs w:val="24"/>
        </w:rPr>
        <w:lastRenderedPageBreak/>
        <w:t>Challenges of the Public Institutions in Africa</w:t>
      </w:r>
    </w:p>
    <w:p w:rsidR="008D78A6" w:rsidRDefault="008D78A6" w:rsidP="008D78A6">
      <w:pPr>
        <w:pStyle w:val="ListParagraph"/>
        <w:numPr>
          <w:ilvl w:val="0"/>
          <w:numId w:val="5"/>
        </w:numPr>
        <w:ind w:left="426"/>
        <w:rPr>
          <w:rFonts w:ascii="Times New Roman" w:hAnsi="Times New Roman" w:cs="Times New Roman"/>
          <w:b/>
          <w:sz w:val="24"/>
          <w:szCs w:val="24"/>
        </w:rPr>
      </w:pPr>
      <w:r>
        <w:rPr>
          <w:rFonts w:ascii="Times New Roman" w:hAnsi="Times New Roman" w:cs="Times New Roman"/>
          <w:b/>
          <w:sz w:val="24"/>
          <w:szCs w:val="24"/>
        </w:rPr>
        <w:t>Lack of enforcement ability</w:t>
      </w:r>
    </w:p>
    <w:p w:rsidR="008D78A6" w:rsidRDefault="008D78A6" w:rsidP="00CC5B7D">
      <w:pPr>
        <w:pStyle w:val="ListParagraph"/>
        <w:ind w:left="426" w:firstLine="294"/>
        <w:rPr>
          <w:rFonts w:ascii="Times New Roman" w:hAnsi="Times New Roman" w:cs="Times New Roman"/>
          <w:b/>
          <w:sz w:val="24"/>
          <w:szCs w:val="24"/>
        </w:rPr>
      </w:pPr>
      <w:r>
        <w:rPr>
          <w:rFonts w:ascii="Times New Roman" w:hAnsi="Times New Roman" w:cs="Times New Roman"/>
          <w:sz w:val="24"/>
          <w:szCs w:val="24"/>
        </w:rPr>
        <w:t>The public institutions in Africa do not have any actual power and enforcement over laws. This ends up in them drafting up proposals to send up the chain of command to the Assembly of Heads of State and Government and they wouldn’t act accordingly</w:t>
      </w:r>
      <w:r w:rsidR="00B47AFB">
        <w:rPr>
          <w:rFonts w:ascii="Times New Roman" w:hAnsi="Times New Roman" w:cs="Times New Roman"/>
          <w:sz w:val="24"/>
          <w:szCs w:val="24"/>
        </w:rPr>
        <w:t xml:space="preserve">. This was established or seen in the case of </w:t>
      </w:r>
      <w:r w:rsidR="00B47AFB">
        <w:rPr>
          <w:rFonts w:ascii="Times New Roman" w:hAnsi="Times New Roman" w:cs="Times New Roman"/>
          <w:b/>
          <w:sz w:val="24"/>
          <w:szCs w:val="24"/>
        </w:rPr>
        <w:t>Ken Saro-Wiwa Jr. v Nigeria.</w:t>
      </w:r>
    </w:p>
    <w:p w:rsidR="00B47AFB" w:rsidRDefault="00B47AFB" w:rsidP="00CC5B7D">
      <w:pPr>
        <w:pStyle w:val="ListParagraph"/>
        <w:numPr>
          <w:ilvl w:val="0"/>
          <w:numId w:val="5"/>
        </w:numPr>
        <w:ind w:left="426"/>
        <w:rPr>
          <w:rFonts w:ascii="Times New Roman" w:hAnsi="Times New Roman" w:cs="Times New Roman"/>
          <w:b/>
          <w:sz w:val="24"/>
          <w:szCs w:val="24"/>
        </w:rPr>
      </w:pPr>
      <w:r>
        <w:rPr>
          <w:rFonts w:ascii="Times New Roman" w:hAnsi="Times New Roman" w:cs="Times New Roman"/>
          <w:b/>
          <w:sz w:val="24"/>
          <w:szCs w:val="24"/>
        </w:rPr>
        <w:t>Lack of Communication and visibility</w:t>
      </w:r>
    </w:p>
    <w:p w:rsidR="00B47AFB" w:rsidRDefault="00B47AFB" w:rsidP="00CC5B7D">
      <w:pPr>
        <w:pStyle w:val="ListParagraph"/>
        <w:ind w:left="426" w:firstLine="294"/>
        <w:rPr>
          <w:rFonts w:ascii="Times New Roman" w:hAnsi="Times New Roman" w:cs="Times New Roman"/>
          <w:b/>
          <w:sz w:val="24"/>
          <w:szCs w:val="24"/>
        </w:rPr>
      </w:pPr>
      <w:r>
        <w:rPr>
          <w:rFonts w:ascii="Times New Roman" w:hAnsi="Times New Roman" w:cs="Times New Roman"/>
          <w:sz w:val="24"/>
          <w:szCs w:val="24"/>
        </w:rPr>
        <w:t xml:space="preserve">This can be seen </w:t>
      </w:r>
      <w:r w:rsidR="00CC5B7D">
        <w:rPr>
          <w:rFonts w:ascii="Times New Roman" w:hAnsi="Times New Roman" w:cs="Times New Roman"/>
          <w:sz w:val="24"/>
          <w:szCs w:val="24"/>
        </w:rPr>
        <w:t>when Member States</w:t>
      </w:r>
      <w:r>
        <w:rPr>
          <w:rFonts w:ascii="Times New Roman" w:hAnsi="Times New Roman" w:cs="Times New Roman"/>
          <w:sz w:val="24"/>
          <w:szCs w:val="24"/>
        </w:rPr>
        <w:t xml:space="preserve"> fail to effectively disseminate the decisions of the public institution</w:t>
      </w:r>
      <w:r w:rsidR="00CC5B7D">
        <w:rPr>
          <w:rFonts w:ascii="Times New Roman" w:hAnsi="Times New Roman" w:cs="Times New Roman"/>
          <w:sz w:val="24"/>
          <w:szCs w:val="24"/>
        </w:rPr>
        <w:t>. Also, when Member States</w:t>
      </w:r>
      <w:r>
        <w:rPr>
          <w:rFonts w:ascii="Times New Roman" w:hAnsi="Times New Roman" w:cs="Times New Roman"/>
          <w:sz w:val="24"/>
          <w:szCs w:val="24"/>
        </w:rPr>
        <w:t xml:space="preserve"> fails to respond or quickly attend to urgent appeals, communications and emergency needs can also be seen as a challenge. The </w:t>
      </w:r>
      <w:r w:rsidR="00B35404">
        <w:rPr>
          <w:rFonts w:ascii="Times New Roman" w:hAnsi="Times New Roman" w:cs="Times New Roman"/>
          <w:sz w:val="24"/>
          <w:szCs w:val="24"/>
        </w:rPr>
        <w:t>institutions</w:t>
      </w:r>
      <w:r>
        <w:rPr>
          <w:rFonts w:ascii="Times New Roman" w:hAnsi="Times New Roman" w:cs="Times New Roman"/>
          <w:sz w:val="24"/>
          <w:szCs w:val="24"/>
        </w:rPr>
        <w:t xml:space="preserve"> as well lack a communication strategy to effectively promote its visibility in the continent and beyond. Finally due to non publication or delayed publication for appropriate action and or public consumption, has led to the lack of awareness of the institutions’ recommendations and decisions. This can be seen in the case of </w:t>
      </w:r>
      <w:r>
        <w:rPr>
          <w:rFonts w:ascii="Times New Roman" w:hAnsi="Times New Roman" w:cs="Times New Roman"/>
          <w:b/>
          <w:sz w:val="24"/>
          <w:szCs w:val="24"/>
        </w:rPr>
        <w:t>Zamani Lekwot &amp; ors v Nigeria.</w:t>
      </w:r>
    </w:p>
    <w:p w:rsidR="00B35404" w:rsidRPr="00B35404" w:rsidRDefault="00B35404" w:rsidP="00B35404">
      <w:pPr>
        <w:pStyle w:val="ListParagraph"/>
        <w:numPr>
          <w:ilvl w:val="0"/>
          <w:numId w:val="5"/>
        </w:numPr>
        <w:ind w:left="426"/>
        <w:rPr>
          <w:rFonts w:ascii="Times New Roman" w:hAnsi="Times New Roman" w:cs="Times New Roman"/>
          <w:sz w:val="24"/>
          <w:szCs w:val="24"/>
        </w:rPr>
      </w:pPr>
      <w:r w:rsidRPr="00B35404">
        <w:rPr>
          <w:rFonts w:ascii="Times New Roman" w:hAnsi="Times New Roman" w:cs="Times New Roman"/>
          <w:b/>
          <w:sz w:val="24"/>
          <w:szCs w:val="24"/>
        </w:rPr>
        <w:t xml:space="preserve">Inadequate commitment by </w:t>
      </w:r>
      <w:r w:rsidR="003239DB">
        <w:rPr>
          <w:rFonts w:ascii="Times New Roman" w:hAnsi="Times New Roman" w:cs="Times New Roman"/>
          <w:b/>
          <w:sz w:val="24"/>
          <w:szCs w:val="24"/>
        </w:rPr>
        <w:t>Member States</w:t>
      </w:r>
    </w:p>
    <w:p w:rsidR="00B47AFB" w:rsidRDefault="00B35404" w:rsidP="00CC5B7D">
      <w:pPr>
        <w:pStyle w:val="ListParagraph"/>
        <w:ind w:left="426" w:firstLine="294"/>
        <w:rPr>
          <w:rFonts w:ascii="Times New Roman" w:hAnsi="Times New Roman" w:cs="Times New Roman"/>
          <w:sz w:val="24"/>
          <w:szCs w:val="24"/>
        </w:rPr>
      </w:pPr>
      <w:r w:rsidRPr="00B35404">
        <w:rPr>
          <w:rFonts w:ascii="Times New Roman" w:hAnsi="Times New Roman" w:cs="Times New Roman"/>
          <w:sz w:val="24"/>
          <w:szCs w:val="24"/>
        </w:rPr>
        <w:t xml:space="preserve">Some State members lack political </w:t>
      </w:r>
      <w:r>
        <w:rPr>
          <w:rFonts w:ascii="Times New Roman" w:hAnsi="Times New Roman" w:cs="Times New Roman"/>
          <w:sz w:val="24"/>
          <w:szCs w:val="24"/>
        </w:rPr>
        <w:t>will to implement the institutions’</w:t>
      </w:r>
      <w:r w:rsidRPr="00B35404">
        <w:rPr>
          <w:rFonts w:ascii="Times New Roman" w:hAnsi="Times New Roman" w:cs="Times New Roman"/>
          <w:sz w:val="24"/>
          <w:szCs w:val="24"/>
        </w:rPr>
        <w:t xml:space="preserve"> decisions and recommendations, including provisional measures. This also includes States giving out false bi</w:t>
      </w:r>
      <w:r>
        <w:rPr>
          <w:rFonts w:ascii="Times New Roman" w:hAnsi="Times New Roman" w:cs="Times New Roman"/>
          <w:sz w:val="24"/>
          <w:szCs w:val="24"/>
        </w:rPr>
        <w:t>nding nature of the institutions’</w:t>
      </w:r>
      <w:r w:rsidRPr="00B35404">
        <w:rPr>
          <w:rFonts w:ascii="Times New Roman" w:hAnsi="Times New Roman" w:cs="Times New Roman"/>
          <w:sz w:val="24"/>
          <w:szCs w:val="24"/>
        </w:rPr>
        <w:t xml:space="preserve"> decisions which results to alternative approach or false approach to their implementation. The non-compliance of States to the provisions of </w:t>
      </w:r>
      <w:r w:rsidRPr="00B35404">
        <w:rPr>
          <w:rFonts w:ascii="Times New Roman" w:hAnsi="Times New Roman" w:cs="Times New Roman"/>
          <w:b/>
          <w:i/>
          <w:sz w:val="24"/>
          <w:szCs w:val="24"/>
        </w:rPr>
        <w:t xml:space="preserve">Article 62 of the African Charter on Human and Peoples Rights </w:t>
      </w:r>
      <w:r w:rsidRPr="00B35404">
        <w:rPr>
          <w:rFonts w:ascii="Times New Roman" w:hAnsi="Times New Roman" w:cs="Times New Roman"/>
          <w:sz w:val="24"/>
          <w:szCs w:val="24"/>
        </w:rPr>
        <w:t>which provides that member states should report every two years issues concerning rights and freedoms in their States.</w:t>
      </w:r>
    </w:p>
    <w:p w:rsidR="00CC5B7D" w:rsidRPr="002A6C25" w:rsidRDefault="00CC5B7D" w:rsidP="00CC5B7D">
      <w:pPr>
        <w:rPr>
          <w:rFonts w:ascii="Times New Roman" w:hAnsi="Times New Roman" w:cs="Times New Roman"/>
          <w:b/>
          <w:sz w:val="24"/>
          <w:szCs w:val="24"/>
        </w:rPr>
      </w:pPr>
      <w:r>
        <w:rPr>
          <w:rFonts w:ascii="Times New Roman" w:hAnsi="Times New Roman" w:cs="Times New Roman"/>
          <w:b/>
          <w:sz w:val="24"/>
          <w:szCs w:val="24"/>
        </w:rPr>
        <w:t>Solution</w:t>
      </w:r>
      <w:r w:rsidRPr="002A6C25">
        <w:rPr>
          <w:rFonts w:ascii="Times New Roman" w:hAnsi="Times New Roman" w:cs="Times New Roman"/>
          <w:b/>
          <w:sz w:val="24"/>
          <w:szCs w:val="24"/>
        </w:rPr>
        <w:t>s</w:t>
      </w:r>
      <w:r w:rsidR="002A6C25" w:rsidRPr="002A6C25">
        <w:rPr>
          <w:rFonts w:ascii="Times New Roman" w:hAnsi="Times New Roman" w:cs="Times New Roman"/>
          <w:b/>
          <w:sz w:val="24"/>
          <w:szCs w:val="24"/>
        </w:rPr>
        <w:t xml:space="preserve"> to the challenges of the Public institutions</w:t>
      </w:r>
    </w:p>
    <w:p w:rsidR="002A6C25" w:rsidRPr="002A6C25" w:rsidRDefault="002A6C25" w:rsidP="002A6C25">
      <w:pPr>
        <w:pStyle w:val="ListParagraph"/>
        <w:numPr>
          <w:ilvl w:val="0"/>
          <w:numId w:val="8"/>
        </w:numPr>
        <w:ind w:left="426"/>
        <w:rPr>
          <w:rFonts w:ascii="Times New Roman" w:hAnsi="Times New Roman" w:cs="Times New Roman"/>
          <w:sz w:val="24"/>
          <w:szCs w:val="24"/>
        </w:rPr>
      </w:pPr>
      <w:r w:rsidRPr="002A6C25">
        <w:rPr>
          <w:rFonts w:ascii="Times New Roman" w:hAnsi="Times New Roman" w:cs="Times New Roman"/>
          <w:b/>
          <w:sz w:val="24"/>
          <w:szCs w:val="24"/>
        </w:rPr>
        <w:t>Communication</w:t>
      </w:r>
    </w:p>
    <w:p w:rsidR="002A6C25" w:rsidRDefault="002A6C25" w:rsidP="002A6C25">
      <w:pPr>
        <w:pStyle w:val="ListParagraph"/>
        <w:ind w:left="426" w:firstLine="294"/>
        <w:rPr>
          <w:rFonts w:ascii="Times New Roman" w:hAnsi="Times New Roman" w:cs="Times New Roman"/>
          <w:sz w:val="24"/>
          <w:szCs w:val="24"/>
        </w:rPr>
      </w:pPr>
      <w:r w:rsidRPr="002A6C25">
        <w:rPr>
          <w:rFonts w:ascii="Times New Roman" w:hAnsi="Times New Roman" w:cs="Times New Roman"/>
          <w:sz w:val="24"/>
          <w:szCs w:val="24"/>
        </w:rPr>
        <w:t>The</w:t>
      </w:r>
      <w:r>
        <w:rPr>
          <w:rFonts w:ascii="Times New Roman" w:hAnsi="Times New Roman" w:cs="Times New Roman"/>
          <w:sz w:val="24"/>
          <w:szCs w:val="24"/>
        </w:rPr>
        <w:t xml:space="preserve"> Member States</w:t>
      </w:r>
      <w:r w:rsidRPr="002A6C25">
        <w:rPr>
          <w:rFonts w:ascii="Times New Roman" w:hAnsi="Times New Roman" w:cs="Times New Roman"/>
          <w:sz w:val="24"/>
          <w:szCs w:val="24"/>
        </w:rPr>
        <w:t xml:space="preserve"> should re</w:t>
      </w:r>
      <w:r>
        <w:rPr>
          <w:rFonts w:ascii="Times New Roman" w:hAnsi="Times New Roman" w:cs="Times New Roman"/>
          <w:sz w:val="24"/>
          <w:szCs w:val="24"/>
        </w:rPr>
        <w:t>port regularly to the institutions</w:t>
      </w:r>
      <w:r w:rsidRPr="002A6C25">
        <w:rPr>
          <w:rFonts w:ascii="Times New Roman" w:hAnsi="Times New Roman" w:cs="Times New Roman"/>
          <w:sz w:val="24"/>
          <w:szCs w:val="24"/>
        </w:rPr>
        <w:t xml:space="preserve"> on the status of implementation of recommendati</w:t>
      </w:r>
      <w:r>
        <w:rPr>
          <w:rFonts w:ascii="Times New Roman" w:hAnsi="Times New Roman" w:cs="Times New Roman"/>
          <w:sz w:val="24"/>
          <w:szCs w:val="24"/>
        </w:rPr>
        <w:t>ons and decisions of the institutions</w:t>
      </w:r>
      <w:r w:rsidRPr="002A6C25">
        <w:rPr>
          <w:rFonts w:ascii="Times New Roman" w:hAnsi="Times New Roman" w:cs="Times New Roman"/>
          <w:sz w:val="24"/>
          <w:szCs w:val="24"/>
        </w:rPr>
        <w:t xml:space="preserve"> and when challenges arise from the implementation of such recommendation or decision, such should also be communicate</w:t>
      </w:r>
      <w:r>
        <w:rPr>
          <w:rFonts w:ascii="Times New Roman" w:hAnsi="Times New Roman" w:cs="Times New Roman"/>
          <w:sz w:val="24"/>
          <w:szCs w:val="24"/>
        </w:rPr>
        <w:t xml:space="preserve">d to the institutions. </w:t>
      </w:r>
      <w:r w:rsidRPr="002A6C25">
        <w:rPr>
          <w:rFonts w:ascii="Times New Roman" w:hAnsi="Times New Roman" w:cs="Times New Roman"/>
          <w:sz w:val="24"/>
          <w:szCs w:val="24"/>
        </w:rPr>
        <w:t>The States should equally ensure continuou</w:t>
      </w:r>
      <w:r>
        <w:rPr>
          <w:rFonts w:ascii="Times New Roman" w:hAnsi="Times New Roman" w:cs="Times New Roman"/>
          <w:sz w:val="24"/>
          <w:szCs w:val="24"/>
        </w:rPr>
        <w:t>s engagement with the institutions</w:t>
      </w:r>
      <w:r w:rsidRPr="002A6C25">
        <w:rPr>
          <w:rFonts w:ascii="Times New Roman" w:hAnsi="Times New Roman" w:cs="Times New Roman"/>
          <w:sz w:val="24"/>
          <w:szCs w:val="24"/>
        </w:rPr>
        <w:t xml:space="preserve"> at all stages of the complaints handling procedure</w:t>
      </w:r>
      <w:r>
        <w:rPr>
          <w:rFonts w:ascii="Times New Roman" w:hAnsi="Times New Roman" w:cs="Times New Roman"/>
          <w:sz w:val="24"/>
          <w:szCs w:val="24"/>
        </w:rPr>
        <w:t>.</w:t>
      </w:r>
    </w:p>
    <w:p w:rsidR="003239DB" w:rsidRDefault="003239DB" w:rsidP="003239DB">
      <w:pPr>
        <w:pStyle w:val="ListParagraph"/>
        <w:numPr>
          <w:ilvl w:val="0"/>
          <w:numId w:val="8"/>
        </w:numPr>
        <w:ind w:left="426"/>
        <w:rPr>
          <w:rFonts w:ascii="Times New Roman" w:hAnsi="Times New Roman" w:cs="Times New Roman"/>
          <w:b/>
          <w:sz w:val="24"/>
          <w:szCs w:val="24"/>
        </w:rPr>
      </w:pPr>
      <w:r>
        <w:rPr>
          <w:rFonts w:ascii="Times New Roman" w:hAnsi="Times New Roman" w:cs="Times New Roman"/>
          <w:b/>
          <w:sz w:val="24"/>
          <w:szCs w:val="24"/>
        </w:rPr>
        <w:t>Improved Commitment by Member States</w:t>
      </w:r>
    </w:p>
    <w:p w:rsidR="003239DB" w:rsidRDefault="003239DB" w:rsidP="003239DB">
      <w:pPr>
        <w:pStyle w:val="ListParagraph"/>
        <w:ind w:left="426" w:firstLine="283"/>
        <w:rPr>
          <w:rFonts w:ascii="Times New Roman" w:hAnsi="Times New Roman" w:cs="Times New Roman"/>
          <w:sz w:val="24"/>
          <w:szCs w:val="24"/>
        </w:rPr>
      </w:pPr>
      <w:r>
        <w:rPr>
          <w:rFonts w:ascii="Times New Roman" w:hAnsi="Times New Roman" w:cs="Times New Roman"/>
          <w:sz w:val="24"/>
          <w:szCs w:val="24"/>
        </w:rPr>
        <w:t xml:space="preserve">The Member States should strive to be more committed to the provisions of </w:t>
      </w:r>
      <w:r w:rsidR="004445F1">
        <w:rPr>
          <w:rFonts w:ascii="Times New Roman" w:hAnsi="Times New Roman" w:cs="Times New Roman"/>
          <w:sz w:val="24"/>
          <w:szCs w:val="24"/>
        </w:rPr>
        <w:t>the public institutions statues. This would help in the enforcement of the rights of its citizens. Hence by constantly reporting the issues concerning the rights and freedoms of the citizens in their states, the rights would be enforced.</w:t>
      </w:r>
    </w:p>
    <w:p w:rsidR="004445F1" w:rsidRDefault="004445F1" w:rsidP="004445F1">
      <w:pPr>
        <w:pStyle w:val="ListParagraph"/>
        <w:numPr>
          <w:ilvl w:val="0"/>
          <w:numId w:val="8"/>
        </w:numPr>
        <w:ind w:left="426"/>
        <w:rPr>
          <w:rFonts w:ascii="Times New Roman" w:hAnsi="Times New Roman" w:cs="Times New Roman"/>
          <w:b/>
          <w:sz w:val="24"/>
          <w:szCs w:val="24"/>
        </w:rPr>
      </w:pPr>
      <w:r>
        <w:rPr>
          <w:rFonts w:ascii="Times New Roman" w:hAnsi="Times New Roman" w:cs="Times New Roman"/>
          <w:b/>
          <w:sz w:val="24"/>
          <w:szCs w:val="24"/>
        </w:rPr>
        <w:t>Improved enforcement ability</w:t>
      </w:r>
    </w:p>
    <w:p w:rsidR="004445F1" w:rsidRPr="004445F1" w:rsidRDefault="004445F1" w:rsidP="004445F1">
      <w:pPr>
        <w:pStyle w:val="ListParagraph"/>
        <w:ind w:left="426" w:firstLine="294"/>
        <w:rPr>
          <w:rFonts w:ascii="Times New Roman" w:hAnsi="Times New Roman" w:cs="Times New Roman"/>
          <w:sz w:val="24"/>
          <w:szCs w:val="24"/>
        </w:rPr>
      </w:pPr>
      <w:r>
        <w:rPr>
          <w:rFonts w:ascii="Times New Roman" w:hAnsi="Times New Roman" w:cs="Times New Roman"/>
          <w:sz w:val="24"/>
          <w:szCs w:val="24"/>
        </w:rPr>
        <w:t>The institutions should issue out sanctions for the lack of enforcements of their decisions and recommendations by the Member States this would aid in improved enforcement of their decisions made pertaining to the parties.</w:t>
      </w:r>
    </w:p>
    <w:sectPr w:rsidR="004445F1" w:rsidRPr="004445F1" w:rsidSect="00D91A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A9" w:rsidRDefault="003D3EA9" w:rsidP="002A6C25">
      <w:pPr>
        <w:spacing w:after="0" w:line="240" w:lineRule="auto"/>
      </w:pPr>
      <w:r>
        <w:separator/>
      </w:r>
    </w:p>
  </w:endnote>
  <w:endnote w:type="continuationSeparator" w:id="1">
    <w:p w:rsidR="003D3EA9" w:rsidRDefault="003D3EA9" w:rsidP="002A6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A9" w:rsidRDefault="003D3EA9" w:rsidP="002A6C25">
      <w:pPr>
        <w:spacing w:after="0" w:line="240" w:lineRule="auto"/>
      </w:pPr>
      <w:r>
        <w:separator/>
      </w:r>
    </w:p>
  </w:footnote>
  <w:footnote w:type="continuationSeparator" w:id="1">
    <w:p w:rsidR="003D3EA9" w:rsidRDefault="003D3EA9" w:rsidP="002A6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09C"/>
    <w:multiLevelType w:val="hybridMultilevel"/>
    <w:tmpl w:val="F702C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F2DEF"/>
    <w:multiLevelType w:val="hybridMultilevel"/>
    <w:tmpl w:val="450EA1E0"/>
    <w:lvl w:ilvl="0" w:tplc="E2E05C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E62F6"/>
    <w:multiLevelType w:val="hybridMultilevel"/>
    <w:tmpl w:val="D244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40F1A"/>
    <w:multiLevelType w:val="hybridMultilevel"/>
    <w:tmpl w:val="F2C6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53B52"/>
    <w:multiLevelType w:val="hybridMultilevel"/>
    <w:tmpl w:val="BF3E4B2C"/>
    <w:lvl w:ilvl="0" w:tplc="E2E05C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A90CD3"/>
    <w:multiLevelType w:val="hybridMultilevel"/>
    <w:tmpl w:val="3B2EB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5440D0"/>
    <w:multiLevelType w:val="hybridMultilevel"/>
    <w:tmpl w:val="573C0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A7FDE"/>
    <w:multiLevelType w:val="hybridMultilevel"/>
    <w:tmpl w:val="3ACC1A9A"/>
    <w:lvl w:ilvl="0" w:tplc="E2E05C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43907"/>
    <w:rsid w:val="000C4FA5"/>
    <w:rsid w:val="002A6C25"/>
    <w:rsid w:val="00305076"/>
    <w:rsid w:val="003239DB"/>
    <w:rsid w:val="003D3EA9"/>
    <w:rsid w:val="004445F1"/>
    <w:rsid w:val="00506C55"/>
    <w:rsid w:val="00564E4C"/>
    <w:rsid w:val="00571437"/>
    <w:rsid w:val="005D54BE"/>
    <w:rsid w:val="006377AB"/>
    <w:rsid w:val="006401A4"/>
    <w:rsid w:val="00743907"/>
    <w:rsid w:val="008D6E68"/>
    <w:rsid w:val="008D78A6"/>
    <w:rsid w:val="009967CB"/>
    <w:rsid w:val="009E6DDB"/>
    <w:rsid w:val="00AF35B7"/>
    <w:rsid w:val="00B35404"/>
    <w:rsid w:val="00B47AFB"/>
    <w:rsid w:val="00CB1052"/>
    <w:rsid w:val="00CC33FC"/>
    <w:rsid w:val="00CC5B7D"/>
    <w:rsid w:val="00CE6306"/>
    <w:rsid w:val="00D91A80"/>
    <w:rsid w:val="00E03273"/>
    <w:rsid w:val="00E21C46"/>
    <w:rsid w:val="00E873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DB"/>
    <w:pPr>
      <w:ind w:left="720"/>
      <w:contextualSpacing/>
    </w:pPr>
  </w:style>
  <w:style w:type="paragraph" w:styleId="Header">
    <w:name w:val="header"/>
    <w:basedOn w:val="Normal"/>
    <w:link w:val="HeaderChar"/>
    <w:uiPriority w:val="99"/>
    <w:semiHidden/>
    <w:unhideWhenUsed/>
    <w:rsid w:val="002A6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C25"/>
  </w:style>
  <w:style w:type="paragraph" w:styleId="Footer">
    <w:name w:val="footer"/>
    <w:basedOn w:val="Normal"/>
    <w:link w:val="FooterChar"/>
    <w:uiPriority w:val="99"/>
    <w:semiHidden/>
    <w:unhideWhenUsed/>
    <w:rsid w:val="002A6C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6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2020-05-20T10:20:00Z</dcterms:created>
  <dcterms:modified xsi:type="dcterms:W3CDTF">2020-05-20T13:58:00Z</dcterms:modified>
</cp:coreProperties>
</file>