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29" w:rsidRDefault="00857766">
      <w:pPr>
        <w:rPr>
          <w:rFonts w:ascii="Consolas" w:hAnsi="Consolas"/>
          <w:lang w:val="en-GB"/>
        </w:rPr>
      </w:pPr>
      <w:r>
        <w:rPr>
          <w:rFonts w:ascii="Consolas" w:hAnsi="Consolas"/>
          <w:lang w:val="en-GB"/>
        </w:rPr>
        <w:t xml:space="preserve">NAME: SIMBABI SHERIFF MOHAMMED </w:t>
      </w:r>
    </w:p>
    <w:p w:rsidR="00857766" w:rsidRDefault="00857766">
      <w:pPr>
        <w:rPr>
          <w:rFonts w:ascii="Consolas" w:hAnsi="Consolas"/>
          <w:lang w:val="en-GB"/>
        </w:rPr>
      </w:pPr>
      <w:r>
        <w:rPr>
          <w:rFonts w:ascii="Consolas" w:hAnsi="Consolas"/>
          <w:lang w:val="en-GB"/>
        </w:rPr>
        <w:t xml:space="preserve">MATRIC NUMBER: </w:t>
      </w:r>
      <w:r w:rsidR="00E326D7">
        <w:rPr>
          <w:rFonts w:ascii="Consolas" w:hAnsi="Consolas"/>
          <w:lang w:val="en-GB"/>
        </w:rPr>
        <w:t>16/SCI16/002</w:t>
      </w:r>
    </w:p>
    <w:p w:rsidR="00E326D7" w:rsidRDefault="00E326D7">
      <w:pPr>
        <w:rPr>
          <w:rFonts w:ascii="Consolas" w:hAnsi="Consolas"/>
          <w:lang w:val="en-GB"/>
        </w:rPr>
      </w:pPr>
      <w:r>
        <w:rPr>
          <w:rFonts w:ascii="Consolas" w:hAnsi="Consolas"/>
          <w:lang w:val="en-GB"/>
        </w:rPr>
        <w:t>COURSE TITLE/CODE: ICH 460 – CHEMICAL PROCESS TECHNOLOGY</w:t>
      </w:r>
    </w:p>
    <w:p w:rsidR="00E326D7" w:rsidRDefault="00E326D7">
      <w:pPr>
        <w:rPr>
          <w:rFonts w:ascii="Consolas" w:hAnsi="Consolas"/>
          <w:lang w:val="en-GB"/>
        </w:rPr>
      </w:pPr>
      <w:r>
        <w:rPr>
          <w:rFonts w:ascii="Consolas" w:hAnsi="Consolas"/>
          <w:lang w:val="en-GB"/>
        </w:rPr>
        <w:t>1.)</w:t>
      </w:r>
    </w:p>
    <w:p w:rsidR="00E326D7" w:rsidRDefault="00E326D7" w:rsidP="00E326D7">
      <w:pPr>
        <w:rPr>
          <w:rFonts w:ascii="Consolas" w:hAnsi="Consolas"/>
          <w:lang w:val="en-GB"/>
        </w:rPr>
      </w:pPr>
      <w:proofErr w:type="spellStart"/>
      <w:r>
        <w:rPr>
          <w:rFonts w:ascii="Consolas" w:hAnsi="Consolas"/>
          <w:lang w:val="en-GB"/>
        </w:rPr>
        <w:t>i</w:t>
      </w:r>
      <w:proofErr w:type="spellEnd"/>
      <w:r>
        <w:rPr>
          <w:rFonts w:ascii="Consolas" w:hAnsi="Consolas"/>
          <w:lang w:val="en-GB"/>
        </w:rPr>
        <w:t xml:space="preserve">) </w:t>
      </w:r>
      <w:r w:rsidRPr="00E326D7">
        <w:rPr>
          <w:rFonts w:ascii="Consolas" w:hAnsi="Consolas"/>
          <w:lang w:val="en-GB"/>
        </w:rPr>
        <w:t>environment-oriented</w:t>
      </w:r>
    </w:p>
    <w:p w:rsidR="00E326D7" w:rsidRDefault="00E326D7" w:rsidP="00E326D7">
      <w:pPr>
        <w:rPr>
          <w:rFonts w:ascii="Consolas" w:hAnsi="Consolas"/>
          <w:lang w:val="en-GB"/>
        </w:rPr>
      </w:pPr>
      <w:r>
        <w:rPr>
          <w:rFonts w:ascii="Consolas" w:hAnsi="Consolas"/>
          <w:lang w:val="en-GB"/>
        </w:rPr>
        <w:t>ii)</w:t>
      </w:r>
      <w:r w:rsidRPr="00E326D7">
        <w:t xml:space="preserve"> </w:t>
      </w:r>
      <w:r w:rsidRPr="00E326D7">
        <w:rPr>
          <w:rFonts w:ascii="Consolas" w:hAnsi="Consolas"/>
          <w:lang w:val="en-GB"/>
        </w:rPr>
        <w:t>product registration</w:t>
      </w:r>
    </w:p>
    <w:p w:rsidR="00521751" w:rsidRDefault="00E326D7" w:rsidP="00A42391">
      <w:pPr>
        <w:rPr>
          <w:rFonts w:ascii="Consolas" w:hAnsi="Consolas"/>
          <w:lang w:val="en-GB"/>
        </w:rPr>
      </w:pPr>
      <w:r>
        <w:rPr>
          <w:rFonts w:ascii="Consolas" w:hAnsi="Consolas"/>
          <w:lang w:val="en-GB"/>
        </w:rPr>
        <w:t xml:space="preserve">iii) </w:t>
      </w:r>
      <w:r w:rsidRPr="00E326D7">
        <w:rPr>
          <w:rFonts w:ascii="Consolas" w:hAnsi="Consolas"/>
          <w:lang w:val="en-GB"/>
        </w:rPr>
        <w:t>product oversigh</w:t>
      </w:r>
      <w:r>
        <w:rPr>
          <w:rFonts w:ascii="Consolas" w:hAnsi="Consolas"/>
          <w:lang w:val="en-GB"/>
        </w:rPr>
        <w:t>t</w:t>
      </w:r>
    </w:p>
    <w:p w:rsidR="00A42391" w:rsidRPr="00A42391" w:rsidRDefault="00A42391" w:rsidP="00A42391">
      <w:pPr>
        <w:rPr>
          <w:rFonts w:ascii="Consolas" w:hAnsi="Consolas"/>
          <w:lang w:val="en-GB"/>
        </w:rPr>
      </w:pPr>
    </w:p>
    <w:p w:rsidR="00521751" w:rsidRDefault="00A42391" w:rsidP="00A42391">
      <w:pPr>
        <w:rPr>
          <w:lang w:val="en-GB"/>
        </w:rPr>
      </w:pPr>
      <w:r>
        <w:rPr>
          <w:lang w:val="en-GB"/>
        </w:rPr>
        <w:t xml:space="preserve">2.)   </w:t>
      </w:r>
      <w:proofErr w:type="spellStart"/>
      <w:r>
        <w:rPr>
          <w:lang w:val="en-GB"/>
        </w:rPr>
        <w:t>i</w:t>
      </w:r>
      <w:proofErr w:type="spellEnd"/>
      <w:r>
        <w:rPr>
          <w:lang w:val="en-GB"/>
        </w:rPr>
        <w:t xml:space="preserve">) Environment oriented regulation:  </w:t>
      </w:r>
      <w:r w:rsidRPr="00A42391">
        <w:rPr>
          <w:lang w:val="en-GB"/>
        </w:rPr>
        <w:t xml:space="preserve">they are focused on the level of contamination of some aspect of the environment. Included in this category are the Clean Air </w:t>
      </w:r>
      <w:proofErr w:type="gramStart"/>
      <w:r w:rsidRPr="00A42391">
        <w:rPr>
          <w:lang w:val="en-GB"/>
        </w:rPr>
        <w:t>Act,  the</w:t>
      </w:r>
      <w:proofErr w:type="gramEnd"/>
      <w:r w:rsidRPr="00A42391">
        <w:rPr>
          <w:lang w:val="en-GB"/>
        </w:rPr>
        <w:t xml:space="preserve"> Clean Water Act,  the Occupational Safety and Health Act,  the Safe Drinking Water Act, the Resource Conservation and Recovery Act,  and the Comprehensive Environmental Response, Compensation and Liability Act.  </w:t>
      </w:r>
    </w:p>
    <w:p w:rsidR="00A42391" w:rsidRDefault="00A42391" w:rsidP="00A42391">
      <w:pPr>
        <w:rPr>
          <w:lang w:val="en-GB"/>
        </w:rPr>
      </w:pPr>
      <w:r>
        <w:rPr>
          <w:lang w:val="en-GB"/>
        </w:rPr>
        <w:t xml:space="preserve">       ii) Regulations classified under the environment oriented regulations</w:t>
      </w:r>
    </w:p>
    <w:p w:rsidR="00A42391" w:rsidRDefault="00A42391" w:rsidP="00A42391">
      <w:pPr>
        <w:pStyle w:val="ListParagraph"/>
        <w:numPr>
          <w:ilvl w:val="0"/>
          <w:numId w:val="5"/>
        </w:numPr>
        <w:rPr>
          <w:lang w:val="en-GB"/>
        </w:rPr>
      </w:pPr>
      <w:r w:rsidRPr="00A42391">
        <w:rPr>
          <w:lang w:val="en-GB"/>
        </w:rPr>
        <w:t>the Clean Air Act</w:t>
      </w:r>
    </w:p>
    <w:p w:rsidR="00A42391" w:rsidRDefault="00A42391" w:rsidP="00A42391">
      <w:pPr>
        <w:pStyle w:val="ListParagraph"/>
        <w:numPr>
          <w:ilvl w:val="0"/>
          <w:numId w:val="5"/>
        </w:numPr>
        <w:rPr>
          <w:lang w:val="en-GB"/>
        </w:rPr>
      </w:pPr>
      <w:r w:rsidRPr="00A42391">
        <w:rPr>
          <w:lang w:val="en-GB"/>
        </w:rPr>
        <w:t>the Clean Water Act</w:t>
      </w:r>
    </w:p>
    <w:p w:rsidR="00A42391" w:rsidRDefault="00A42391" w:rsidP="00A42391">
      <w:pPr>
        <w:pStyle w:val="ListParagraph"/>
        <w:numPr>
          <w:ilvl w:val="0"/>
          <w:numId w:val="5"/>
        </w:numPr>
        <w:rPr>
          <w:lang w:val="en-GB"/>
        </w:rPr>
      </w:pPr>
      <w:r w:rsidRPr="00A42391">
        <w:rPr>
          <w:lang w:val="en-GB"/>
        </w:rPr>
        <w:t xml:space="preserve"> Recovery Act</w:t>
      </w:r>
    </w:p>
    <w:p w:rsidR="00521751" w:rsidRDefault="00A42391" w:rsidP="00A42391">
      <w:pPr>
        <w:pStyle w:val="ListParagraph"/>
        <w:numPr>
          <w:ilvl w:val="0"/>
          <w:numId w:val="5"/>
        </w:numPr>
        <w:rPr>
          <w:lang w:val="en-GB"/>
        </w:rPr>
      </w:pPr>
      <w:r w:rsidRPr="00A42391">
        <w:rPr>
          <w:lang w:val="en-GB"/>
        </w:rPr>
        <w:t>the Comprehensive Environmental Response</w:t>
      </w:r>
    </w:p>
    <w:p w:rsidR="00521751" w:rsidRDefault="00A42391" w:rsidP="00A42391">
      <w:pPr>
        <w:pStyle w:val="ListParagraph"/>
        <w:numPr>
          <w:ilvl w:val="0"/>
          <w:numId w:val="5"/>
        </w:numPr>
        <w:rPr>
          <w:lang w:val="en-GB"/>
        </w:rPr>
      </w:pPr>
      <w:r w:rsidRPr="00A42391">
        <w:rPr>
          <w:lang w:val="en-GB"/>
        </w:rPr>
        <w:t>Compensation and Liability Act.</w:t>
      </w:r>
    </w:p>
    <w:p w:rsidR="00A42391" w:rsidRDefault="00A42391" w:rsidP="00A42391">
      <w:pPr>
        <w:pStyle w:val="ListParagraph"/>
        <w:rPr>
          <w:lang w:val="en-GB"/>
        </w:rPr>
      </w:pPr>
    </w:p>
    <w:p w:rsidR="00A42391" w:rsidRDefault="00A42391" w:rsidP="00A42391">
      <w:pPr>
        <w:pStyle w:val="ListParagraph"/>
        <w:rPr>
          <w:lang w:val="en-GB"/>
        </w:rPr>
      </w:pPr>
    </w:p>
    <w:p w:rsidR="00A42391" w:rsidRDefault="00A42391" w:rsidP="00A42391">
      <w:pPr>
        <w:rPr>
          <w:lang w:val="en-GB"/>
        </w:rPr>
      </w:pPr>
      <w:r>
        <w:rPr>
          <w:lang w:val="en-GB"/>
        </w:rPr>
        <w:t xml:space="preserve">3.) a) </w:t>
      </w:r>
    </w:p>
    <w:p w:rsidR="00A42391" w:rsidRPr="00A42391" w:rsidRDefault="00A42391" w:rsidP="00A42391">
      <w:pPr>
        <w:rPr>
          <w:lang w:val="en-GB"/>
        </w:rPr>
      </w:pPr>
      <w:proofErr w:type="spellStart"/>
      <w:r>
        <w:rPr>
          <w:lang w:val="en-GB"/>
        </w:rPr>
        <w:t>i</w:t>
      </w:r>
      <w:proofErr w:type="spellEnd"/>
      <w:r>
        <w:rPr>
          <w:lang w:val="en-GB"/>
        </w:rPr>
        <w:t xml:space="preserve">) </w:t>
      </w:r>
      <w:r w:rsidRPr="00A42391">
        <w:rPr>
          <w:lang w:val="en-GB"/>
        </w:rPr>
        <w:t>The Federal Food, Drug, and Cosmetic Act</w:t>
      </w:r>
      <w:proofErr w:type="gramStart"/>
      <w:r w:rsidRPr="00A42391">
        <w:rPr>
          <w:lang w:val="en-GB"/>
        </w:rPr>
        <w:t>'  and</w:t>
      </w:r>
      <w:proofErr w:type="gramEnd"/>
      <w:r w:rsidRPr="00A42391">
        <w:rPr>
          <w:lang w:val="en-GB"/>
        </w:rPr>
        <w:t xml:space="preserve"> the Federal Insecticide</w:t>
      </w:r>
    </w:p>
    <w:p w:rsidR="00A42391" w:rsidRDefault="00A42391" w:rsidP="00A42391">
      <w:pPr>
        <w:jc w:val="both"/>
        <w:rPr>
          <w:rFonts w:ascii="Consolas" w:hAnsi="Consolas"/>
          <w:lang w:val="en-GB"/>
        </w:rPr>
      </w:pPr>
      <w:r>
        <w:rPr>
          <w:rFonts w:ascii="Consolas" w:hAnsi="Consolas"/>
          <w:lang w:val="en-GB"/>
        </w:rPr>
        <w:t xml:space="preserve">ii) </w:t>
      </w:r>
      <w:r w:rsidRPr="00A42391">
        <w:rPr>
          <w:rFonts w:ascii="Consolas" w:hAnsi="Consolas"/>
          <w:lang w:val="en-GB"/>
        </w:rPr>
        <w:t>Federal Insecticide, Fungicide, and Rodenticide Act</w:t>
      </w:r>
    </w:p>
    <w:p w:rsidR="00A42391" w:rsidRDefault="00A42391" w:rsidP="00A42391">
      <w:pPr>
        <w:jc w:val="both"/>
        <w:rPr>
          <w:rFonts w:ascii="Consolas" w:hAnsi="Consolas"/>
          <w:lang w:val="en-GB"/>
        </w:rPr>
      </w:pPr>
    </w:p>
    <w:p w:rsidR="00A42391" w:rsidRPr="00A42391" w:rsidRDefault="00A42391" w:rsidP="00A42391">
      <w:pPr>
        <w:jc w:val="both"/>
        <w:rPr>
          <w:rFonts w:ascii="Consolas" w:hAnsi="Consolas"/>
          <w:lang w:val="en-GB"/>
        </w:rPr>
      </w:pPr>
      <w:r>
        <w:rPr>
          <w:rFonts w:ascii="Consolas" w:hAnsi="Consolas"/>
          <w:lang w:val="en-GB"/>
        </w:rPr>
        <w:t xml:space="preserve">  b.) </w:t>
      </w:r>
      <w:r w:rsidRPr="00A42391">
        <w:rPr>
          <w:rFonts w:ascii="Consolas" w:hAnsi="Consolas"/>
          <w:lang w:val="en-GB"/>
        </w:rPr>
        <w:t>Product registration statutes require that particular kinds of products be approved by the government before they can be manufactured or marketed.</w:t>
      </w:r>
    </w:p>
    <w:p w:rsidR="00A42391" w:rsidRDefault="00A42391" w:rsidP="00521751">
      <w:pPr>
        <w:pStyle w:val="ListParagraph"/>
        <w:ind w:left="1080"/>
        <w:rPr>
          <w:rFonts w:ascii="Consolas" w:hAnsi="Consolas"/>
          <w:lang w:val="en-GB"/>
        </w:rPr>
      </w:pPr>
    </w:p>
    <w:p w:rsidR="00A42391" w:rsidRDefault="00A42391" w:rsidP="00A42391">
      <w:pPr>
        <w:rPr>
          <w:lang w:val="en-GB"/>
        </w:rPr>
      </w:pPr>
      <w:r>
        <w:rPr>
          <w:lang w:val="en-GB"/>
        </w:rPr>
        <w:t xml:space="preserve">4.) </w:t>
      </w:r>
      <w:r w:rsidRPr="00A42391">
        <w:rPr>
          <w:lang w:val="en-GB"/>
        </w:rPr>
        <w:t>Product registration statutes require that particular kinds of products be approved by the government before they can be manufactured or marketed.</w:t>
      </w:r>
    </w:p>
    <w:p w:rsidR="00A42391" w:rsidRDefault="00A42391" w:rsidP="00A42391">
      <w:pPr>
        <w:rPr>
          <w:lang w:val="en-GB"/>
        </w:rPr>
      </w:pPr>
      <w:r>
        <w:rPr>
          <w:lang w:val="en-GB"/>
        </w:rPr>
        <w:t>While</w:t>
      </w:r>
    </w:p>
    <w:p w:rsidR="00A42391" w:rsidRDefault="00A42391" w:rsidP="00A42391">
      <w:pPr>
        <w:rPr>
          <w:lang w:val="en-GB"/>
        </w:rPr>
      </w:pPr>
      <w:r w:rsidRPr="00A42391">
        <w:rPr>
          <w:lang w:val="en-GB"/>
        </w:rPr>
        <w:t>Product oversight statutes focus on particular products but do not require government approval for new products.</w:t>
      </w:r>
    </w:p>
    <w:p w:rsidR="00A42391" w:rsidRDefault="00A42391" w:rsidP="00A42391">
      <w:pPr>
        <w:rPr>
          <w:lang w:val="en-GB"/>
        </w:rPr>
      </w:pPr>
    </w:p>
    <w:p w:rsidR="00A42391" w:rsidRDefault="00A42391" w:rsidP="00A42391">
      <w:pPr>
        <w:rPr>
          <w:lang w:val="en-GB"/>
        </w:rPr>
      </w:pPr>
      <w:r>
        <w:rPr>
          <w:lang w:val="en-GB"/>
        </w:rPr>
        <w:lastRenderedPageBreak/>
        <w:t xml:space="preserve">b) </w:t>
      </w:r>
      <w:r w:rsidRPr="00A42391">
        <w:rPr>
          <w:lang w:val="en-GB"/>
        </w:rPr>
        <w:t>Product oversight statutes focus on particular products but do not require government approval for new products. The Hazardous Substances Act, the Consumer Product Safety Act, the Flammable Fabrics Act, and the Toxic Substances Control Act are examples.</w:t>
      </w:r>
    </w:p>
    <w:p w:rsidR="00A42391" w:rsidRDefault="00A42391" w:rsidP="00A42391">
      <w:pPr>
        <w:rPr>
          <w:lang w:val="en-GB"/>
        </w:rPr>
      </w:pPr>
    </w:p>
    <w:p w:rsidR="00A42391" w:rsidRDefault="00A42391" w:rsidP="00A42391">
      <w:pPr>
        <w:rPr>
          <w:lang w:val="en-GB"/>
        </w:rPr>
      </w:pPr>
      <w:r>
        <w:rPr>
          <w:lang w:val="en-GB"/>
        </w:rPr>
        <w:t xml:space="preserve">5) </w:t>
      </w:r>
      <w:r w:rsidRPr="00A42391">
        <w:rPr>
          <w:lang w:val="en-GB"/>
        </w:rPr>
        <w:t xml:space="preserve">The Standard Industrial Classification Manual contains eight major divisions of chemicals and allied products: industrial inorganic chemicals; plastics, synthetic rubber, and man-made </w:t>
      </w:r>
      <w:proofErr w:type="spellStart"/>
      <w:r w:rsidRPr="00A42391">
        <w:rPr>
          <w:lang w:val="en-GB"/>
        </w:rPr>
        <w:t>fibers</w:t>
      </w:r>
      <w:proofErr w:type="spellEnd"/>
      <w:r w:rsidRPr="00A42391">
        <w:rPr>
          <w:lang w:val="en-GB"/>
        </w:rPr>
        <w:t>; drugs; soaps, detergents, and cosmetics; paints, varnishes, and allied products; agricultural chemicals; industrial organic chemicals, and miscellaneous chemical products</w:t>
      </w:r>
    </w:p>
    <w:p w:rsidR="00A42391" w:rsidRDefault="00A42391" w:rsidP="00A42391">
      <w:pPr>
        <w:rPr>
          <w:lang w:val="en-GB"/>
        </w:rPr>
      </w:pPr>
    </w:p>
    <w:p w:rsidR="00A42391" w:rsidRDefault="006853DA" w:rsidP="00A42391">
      <w:pPr>
        <w:rPr>
          <w:lang w:val="en-GB"/>
        </w:rPr>
      </w:pPr>
      <w:r>
        <w:rPr>
          <w:lang w:val="en-GB"/>
        </w:rPr>
        <w:t xml:space="preserve">6) </w:t>
      </w:r>
      <w:proofErr w:type="spellStart"/>
      <w:r>
        <w:rPr>
          <w:lang w:val="en-GB"/>
        </w:rPr>
        <w:t>i</w:t>
      </w:r>
      <w:proofErr w:type="spellEnd"/>
      <w:r>
        <w:rPr>
          <w:lang w:val="en-GB"/>
        </w:rPr>
        <w:t xml:space="preserve">) Industry Level </w:t>
      </w:r>
    </w:p>
    <w:p w:rsidR="00A42391" w:rsidRDefault="006853DA" w:rsidP="00A42391">
      <w:pPr>
        <w:rPr>
          <w:lang w:val="en-GB"/>
        </w:rPr>
      </w:pPr>
      <w:r>
        <w:rPr>
          <w:lang w:val="en-GB"/>
        </w:rPr>
        <w:t xml:space="preserve">    ii) The company level</w:t>
      </w:r>
    </w:p>
    <w:p w:rsidR="00A42391" w:rsidRDefault="006853DA" w:rsidP="00A42391">
      <w:pPr>
        <w:rPr>
          <w:lang w:val="en-GB"/>
        </w:rPr>
      </w:pPr>
      <w:r>
        <w:rPr>
          <w:lang w:val="en-GB"/>
        </w:rPr>
        <w:t xml:space="preserve">   iii) Product level </w:t>
      </w:r>
    </w:p>
    <w:p w:rsidR="00A42391" w:rsidRDefault="00A42391" w:rsidP="00A42391">
      <w:pPr>
        <w:rPr>
          <w:lang w:val="en-GB"/>
        </w:rPr>
      </w:pPr>
    </w:p>
    <w:p w:rsidR="006853DA" w:rsidRPr="006853DA" w:rsidRDefault="006853DA" w:rsidP="006853DA">
      <w:pPr>
        <w:rPr>
          <w:lang w:val="en-GB"/>
        </w:rPr>
      </w:pPr>
      <w:r>
        <w:rPr>
          <w:lang w:val="en-GB"/>
        </w:rPr>
        <w:t xml:space="preserve">7) </w:t>
      </w:r>
      <w:r w:rsidRPr="006853DA">
        <w:rPr>
          <w:lang w:val="en-GB"/>
        </w:rPr>
        <w:t xml:space="preserve">The most obvious </w:t>
      </w:r>
      <w:proofErr w:type="spellStart"/>
      <w:r w:rsidRPr="006853DA">
        <w:rPr>
          <w:lang w:val="en-GB"/>
        </w:rPr>
        <w:t>favorable</w:t>
      </w:r>
      <w:proofErr w:type="spellEnd"/>
      <w:r w:rsidRPr="006853DA">
        <w:rPr>
          <w:lang w:val="en-GB"/>
        </w:rPr>
        <w:t xml:space="preserve"> effect is the shift in corporate strategies and procedures so that new products and new plants are safer and healthier. Pollution control at new plants and toxicological testing of new products are now important considerations which have been institutionalized in the structure of most major corporations. The effect may not be to increase the number or dollar value of new products or processes, but the quality of innovations has been changed and the decision making processes leading to innovations also have been changed. </w:t>
      </w:r>
    </w:p>
    <w:p w:rsidR="006853DA" w:rsidRPr="006853DA" w:rsidRDefault="006853DA" w:rsidP="006853DA">
      <w:pPr>
        <w:rPr>
          <w:lang w:val="en-GB"/>
        </w:rPr>
      </w:pPr>
      <w:r w:rsidRPr="006853DA">
        <w:rPr>
          <w:lang w:val="en-GB"/>
        </w:rPr>
        <w:t xml:space="preserve"> </w:t>
      </w:r>
    </w:p>
    <w:p w:rsidR="006853DA" w:rsidRPr="006853DA" w:rsidRDefault="006853DA" w:rsidP="006853DA">
      <w:pPr>
        <w:rPr>
          <w:lang w:val="en-GB"/>
        </w:rPr>
      </w:pPr>
      <w:r w:rsidRPr="006853DA">
        <w:rPr>
          <w:lang w:val="en-GB"/>
        </w:rPr>
        <w:t xml:space="preserve"> </w:t>
      </w:r>
    </w:p>
    <w:p w:rsidR="006853DA" w:rsidRPr="006853DA" w:rsidRDefault="006853DA" w:rsidP="006853DA">
      <w:pPr>
        <w:rPr>
          <w:lang w:val="en-GB"/>
        </w:rPr>
      </w:pPr>
      <w:r w:rsidRPr="006853DA">
        <w:rPr>
          <w:lang w:val="en-GB"/>
        </w:rPr>
        <w:t xml:space="preserve"> </w:t>
      </w:r>
    </w:p>
    <w:p w:rsidR="006853DA" w:rsidRPr="006853DA" w:rsidRDefault="006853DA" w:rsidP="006853DA">
      <w:pPr>
        <w:rPr>
          <w:lang w:val="en-GB"/>
        </w:rPr>
      </w:pPr>
      <w:r>
        <w:rPr>
          <w:lang w:val="en-GB"/>
        </w:rPr>
        <w:t xml:space="preserve">8) </w:t>
      </w:r>
      <w:r w:rsidRPr="006853DA">
        <w:rPr>
          <w:lang w:val="en-GB"/>
        </w:rPr>
        <w:t xml:space="preserve">A. Process Innovations Pollution control and other environmental or health regulations have stimulated the development and adoption of a number of innovative production processes. For example, a number of electrolytic caustic soda-chlorine plants have converted from using mercury cells to diaphragm cells, and from using graphite anodes to dimensionally stable anodes. Although costly, these changes have substantially reduced pollution problems and control costs and have increased plant efficiency within the industry. The new processes have helped domestic producers remain competitive with foreign producers and have reduced pressures for manufacturers to relocate abroad. Many industries have found that the cost of complying with new regulations can be reduced through reclaiming and recycling material that previously was discharged into the air or water. The electroplating industry, for example, was expected to be one of the industries hit hardest by regulations covering toxic water effluents. Since the industry consisted primarily of small, local operations and, at the same time, was the largest contributor of toxic metal wastes into public sewage treatment plants, the EPA estimated that up to 20% of all electroplating firms would be forced out of business by the water regulations. This has not happened because technological advances, both in production processes and recycling techniques, have enabled many electroplaters to reduce their discharges of toxic wastes. This has not only reduced the toxic waste problem but has also led to major cost savings through the </w:t>
      </w:r>
      <w:r w:rsidRPr="006853DA">
        <w:rPr>
          <w:lang w:val="en-GB"/>
        </w:rPr>
        <w:lastRenderedPageBreak/>
        <w:t xml:space="preserve">recycling of expensive metals. Many chemical firms have introduced process changes in response to environmental regulations. A number of these changes have led to more efficient production. However, it should not be implied that firms typically save money </w:t>
      </w:r>
      <w:proofErr w:type="spellStart"/>
      <w:r w:rsidRPr="006853DA">
        <w:rPr>
          <w:lang w:val="en-GB"/>
        </w:rPr>
        <w:t>bycomplying</w:t>
      </w:r>
      <w:proofErr w:type="spellEnd"/>
      <w:r w:rsidRPr="006853DA">
        <w:rPr>
          <w:lang w:val="en-GB"/>
        </w:rPr>
        <w:t xml:space="preserve"> with pollution control regulations. B. Product Innovations Regulations can also result in product innovations. This innovation can happen in three ways. First, new markets may be opened because regulatory action removes existing products from the market or threatens to do so. The banning of DDT and the likelihood that other chlorinated hydrocarbon pesticides would be removed from the market encouraged the development and commercialization of alternative kinds of pesticides. Proposed regulations to limit the uses of asbestos have led to a search for alternative materials. Second, apart from any direct regulatory action or threat, the existence of health and safety regulatory mechanisms may encourage companies to develop and market products whose commercial superiority rests in part on their being less hazardous for humans and the environment. The development of so-called </w:t>
      </w:r>
      <w:proofErr w:type="spellStart"/>
      <w:r w:rsidRPr="006853DA">
        <w:rPr>
          <w:lang w:val="en-GB"/>
        </w:rPr>
        <w:t>biorational</w:t>
      </w:r>
      <w:proofErr w:type="spellEnd"/>
      <w:r w:rsidRPr="006853DA">
        <w:rPr>
          <w:lang w:val="en-GB"/>
        </w:rPr>
        <w:t xml:space="preserve"> pesticides is an example. Third, regulation can encourage the development of products necessary for implementing regulatory action. A wide variety of new pollution control products has been developed over the past fifteen years. Also, a number of devices for monitoring and </w:t>
      </w:r>
      <w:proofErr w:type="spellStart"/>
      <w:r w:rsidRPr="006853DA">
        <w:rPr>
          <w:lang w:val="en-GB"/>
        </w:rPr>
        <w:t>analyzing</w:t>
      </w:r>
      <w:proofErr w:type="spellEnd"/>
      <w:r w:rsidRPr="006853DA">
        <w:rPr>
          <w:lang w:val="en-GB"/>
        </w:rPr>
        <w:t xml:space="preserve"> chemicals have been invented and marketed because of the demand created by regulations. </w:t>
      </w:r>
      <w:bookmarkStart w:id="0" w:name="_GoBack"/>
      <w:bookmarkEnd w:id="0"/>
    </w:p>
    <w:p w:rsidR="00A42391" w:rsidRDefault="00A42391" w:rsidP="006853DA">
      <w:pPr>
        <w:rPr>
          <w:lang w:val="en-GB"/>
        </w:rPr>
      </w:pPr>
    </w:p>
    <w:p w:rsidR="00A42391" w:rsidRPr="00A42391" w:rsidRDefault="00A42391" w:rsidP="006853DA">
      <w:pPr>
        <w:rPr>
          <w:lang w:val="en-GB"/>
        </w:rPr>
      </w:pPr>
    </w:p>
    <w:sectPr w:rsidR="00A42391" w:rsidRPr="00A423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0DE"/>
    <w:multiLevelType w:val="hybridMultilevel"/>
    <w:tmpl w:val="9256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130F4"/>
    <w:multiLevelType w:val="hybridMultilevel"/>
    <w:tmpl w:val="8B8E5C4C"/>
    <w:lvl w:ilvl="0" w:tplc="2F567A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6FB4"/>
    <w:multiLevelType w:val="hybridMultilevel"/>
    <w:tmpl w:val="4E0EF2C6"/>
    <w:lvl w:ilvl="0" w:tplc="0AD62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F4281"/>
    <w:multiLevelType w:val="hybridMultilevel"/>
    <w:tmpl w:val="DDC68A60"/>
    <w:lvl w:ilvl="0" w:tplc="4C0843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E26CF0"/>
    <w:multiLevelType w:val="hybridMultilevel"/>
    <w:tmpl w:val="7A462EF6"/>
    <w:lvl w:ilvl="0" w:tplc="FE0469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66"/>
    <w:rsid w:val="00265929"/>
    <w:rsid w:val="00521751"/>
    <w:rsid w:val="006853DA"/>
    <w:rsid w:val="00857766"/>
    <w:rsid w:val="00A42391"/>
    <w:rsid w:val="00B72D9E"/>
    <w:rsid w:val="00E3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E241"/>
  <w15:chartTrackingRefBased/>
  <w15:docId w15:val="{EE80528F-3DCF-40FF-8B31-B798D673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D7"/>
    <w:pPr>
      <w:ind w:left="720"/>
      <w:contextualSpacing/>
    </w:pPr>
  </w:style>
  <w:style w:type="character" w:customStyle="1" w:styleId="Heading1Char">
    <w:name w:val="Heading 1 Char"/>
    <w:basedOn w:val="DefaultParagraphFont"/>
    <w:link w:val="Heading1"/>
    <w:uiPriority w:val="9"/>
    <w:rsid w:val="00A423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2020-05-20T21:23:00Z</dcterms:created>
  <dcterms:modified xsi:type="dcterms:W3CDTF">2020-05-21T08:56:00Z</dcterms:modified>
</cp:coreProperties>
</file>