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lang w:val="en-US"/>
        </w:rPr>
      </w:pPr>
      <w:r>
        <w:rPr>
          <w:lang w:val="en-US"/>
        </w:rPr>
        <w:t>AKAMUNE G EBRUBA</w:t>
      </w:r>
    </w:p>
    <w:p>
      <w:pPr>
        <w:jc w:val="left"/>
        <w:rPr>
          <w:lang w:val="en-US"/>
        </w:rPr>
      </w:pPr>
      <w:r>
        <w:rPr>
          <w:lang w:val="en-US"/>
        </w:rPr>
        <w:t>15/ENG03/004</w:t>
      </w:r>
    </w:p>
    <w:p>
      <w:pPr>
        <w:jc w:val="left"/>
        <w:rPr>
          <w:lang w:val="en-US"/>
        </w:rPr>
      </w:pPr>
      <w:r>
        <w:rPr>
          <w:lang w:val="en-US"/>
        </w:rPr>
        <w:t>CVE 502</w:t>
      </w:r>
      <w:bookmarkStart w:id="0" w:name="_GoBack"/>
      <w:bookmarkEnd w:id="0"/>
    </w:p>
    <w:p>
      <w:pPr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val="en-US"/>
        </w:rPr>
        <w:t>QUESTION 1</w:t>
      </w:r>
    </w:p>
    <w:p>
      <w:pPr>
        <w:widowControl/>
        <w:jc w:val="left"/>
        <w:rPr>
          <w:rFonts w:ascii="STIXGeneral-Regular" w:hAnsi="STIXGeneral-Regular" w:eastAsia="STIXGeneral-Regular" w:cs="STIXGeneral-Regular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ascii="STIXGeneral-Regular" w:hAnsi="STIXGeneral-Regular" w:eastAsia="STIXGeneral-Regular" w:cs="STIXGeneral-Regular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     </w:t>
      </w:r>
    </w:p>
    <w:p>
      <w:pPr>
        <w:widowControl/>
        <w:jc w:val="left"/>
        <w:rPr>
          <w:rFonts w:ascii="STIXGeneral-Regular" w:hAnsi="STIXGeneral-Regular" w:eastAsia="STIXGeneral-Regular" w:cs="STIXGeneral-Regular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</w:p>
    <w:p>
      <w:pPr>
        <w:widowControl/>
        <w:jc w:val="left"/>
        <w:rPr>
          <w:rFonts w:hint="default" w:ascii="STIXGeneral-Regular" w:hAnsi="STIXGeneral-Regular" w:eastAsia="STIXGeneral-Regular" w:cs="STIXGeneral-Regular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ascii="STIXGeneral-Regular" w:hAnsi="STIXGeneral-Regular" w:eastAsia="STIXGeneral-Regular" w:cs="STIXGeneral-Regular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   River water pollution by wastewater can cause significant negative impact on the aquatic sustainability. Hence, accurate modeling of this complicated system and its cost-effective treatment and reuse decision is very important because this optimization process is related to economic expenditure, societal health, and environmental deterioration. </w:t>
      </w:r>
      <w:r>
        <w:rPr>
          <w:rFonts w:ascii="STIXGeneral-Regular" w:hAnsi="STIXGeneral-Regular" w:eastAsia="STIXGeneral-Regular" w:cs="STIXGeneral-Regular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In order to optimize this complicated problem, we should first consider various life cycle costs of wastewater treatment and reuse alternatives such as micro-screening filtration, nitrification, and diverted fertilization-wise irrigation as well as settling and biological oxidation. </w:t>
      </w:r>
      <w:r>
        <w:rPr>
          <w:rFonts w:hint="default" w:ascii="STIXGeneral-Regular" w:hAnsi="STIXGeneral-Regular" w:eastAsia="STIXGeneral-Regular" w:cs="STIXGeneral-Regular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Under the optimally minimized budget, all the technical and regulatory constraints such as dissolved oxygen level along the river reach, nitrate-nitrogen level in groundwater, nitrogen amount for crop uptake, irrigation area size, and treatment amount in filtration process should be addressed.</w:t>
      </w:r>
    </w:p>
    <w:p>
      <w:pPr>
        <w:widowControl/>
        <w:jc w:val="left"/>
        <w:rPr>
          <w:rFonts w:hint="default" w:ascii="STIXGeneral-Regular" w:hAnsi="STIXGeneral-Regular" w:eastAsia="STIXGeneral-Regular" w:cs="STIXGeneral-Regular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</w:p>
    <w:p>
      <w:pPr>
        <w:widowControl/>
        <w:jc w:val="center"/>
        <w:rPr>
          <w:rFonts w:hint="default" w:ascii="STIXGeneral-Regular" w:hAnsi="STIXGeneral-Regular" w:eastAsia="STIXGeneral-Regular" w:cs="STIXGeneral-Regular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STIXGeneral-Regular" w:hAnsi="STIXGeneral-Regular" w:eastAsia="STIXGeneral-Regular" w:cs="STIXGeneral-Regular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QUESTION 2 </w:t>
      </w:r>
    </w:p>
    <w:p>
      <w:pPr>
        <w:widowControl/>
        <w:jc w:val="left"/>
        <w:rPr>
          <w:rFonts w:hint="default" w:ascii="STIXGeneral-Regular" w:hAnsi="STIXGeneral-Regular" w:eastAsia="STIXGeneral-Regular" w:cs="STIXGeneral-Regular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STIXGeneral-Regular" w:hAnsi="STIXGeneral-Regular" w:eastAsia="STIXGeneral-Regular" w:cs="STIXGeneral-Regular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widowControl/>
        <w:jc w:val="left"/>
        <w:rPr>
          <w:rFonts w:hint="default" w:ascii="STIXGeneral-Regular" w:hAnsi="STIXGeneral-Regular" w:eastAsia="STIXGeneral-Regular" w:cs="STIXGeneral-Regular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</w:p>
    <w:p>
      <w:pPr>
        <w:widowControl/>
        <w:jc w:val="left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Environmental engineers and waste water engineers have played pivotal roles in protecting the public from viral illnesses, and continue to do so today. </w:t>
      </w:r>
    </w:p>
    <w:p>
      <w:pPr>
        <w:widowControl/>
        <w:jc w:val="left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widowControl/>
        <w:jc w:val="left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-Theydevelop drinking water and municipal wastewater treatment technologies.</w:t>
      </w:r>
    </w:p>
    <w:p>
      <w:pPr>
        <w:widowControl/>
        <w:jc w:val="left"/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-They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make discoveries that inform related regulations and policies, and conduct critical research on the presence,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persistence, and transport of viruses in the environment.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widowControl/>
        <w:jc w:val="left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-They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are well positioned to apply their unique skill sets and experience with interdisciplinary research to address these needs.</w:t>
      </w:r>
    </w:p>
    <w:p>
      <w:pPr>
        <w:widowControl/>
        <w:jc w:val="left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widowControl/>
        <w:jc w:val="left"/>
        <w:rPr>
          <w:rFonts w:hint="default" w:ascii="STIXGeneral-Regular" w:hAnsi="STIXGeneral-Regular" w:eastAsia="STIXGeneral-Regular" w:cs="STIXGeneral-Regular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</w:p>
    <w:p>
      <w:pPr>
        <w:widowControl/>
        <w:jc w:val="left"/>
      </w:pPr>
    </w:p>
    <w:p>
      <w:pPr>
        <w:jc w:val="left"/>
        <w:rPr>
          <w:lang w:val="en-US"/>
        </w:rPr>
      </w:pPr>
      <w:r>
        <w:rPr>
          <w:lang w:val="en-US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TIXGeneral-Regul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2020-05-21T13:38:54Z</dcterms:created>
  <dc:creator>iPhone</dc:creator>
  <cp:lastModifiedBy>iPhone</cp:lastModifiedBy>
  <dcterms:modified xsi:type="dcterms:W3CDTF">2020-05-21T13:01:32Z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