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18" w:rsidRDefault="006F010D">
      <w:pPr>
        <w:rPr>
          <w:b/>
        </w:rPr>
      </w:pPr>
      <w:r>
        <w:rPr>
          <w:b/>
        </w:rPr>
        <w:t>NAME: CHARLES SONIA OMOTESE</w:t>
      </w:r>
    </w:p>
    <w:p w:rsidR="006F010D" w:rsidRDefault="006F010D">
      <w:pPr>
        <w:rPr>
          <w:b/>
        </w:rPr>
      </w:pPr>
      <w:r>
        <w:rPr>
          <w:b/>
        </w:rPr>
        <w:t>MATRIC NO: 18/MHS02/057</w:t>
      </w:r>
    </w:p>
    <w:p w:rsidR="006F010D" w:rsidRDefault="006F010D" w:rsidP="006F010D">
      <w:pPr>
        <w:rPr>
          <w:b/>
        </w:rPr>
      </w:pPr>
      <w:r>
        <w:rPr>
          <w:b/>
        </w:rPr>
        <w:t>DEPT: NURSING SCIENCE</w:t>
      </w:r>
      <w:bookmarkStart w:id="0" w:name="_GoBack"/>
      <w:bookmarkEnd w:id="0"/>
    </w:p>
    <w:p w:rsidR="006F010D" w:rsidRPr="006F010D" w:rsidRDefault="006F010D" w:rsidP="006F010D">
      <w:pPr>
        <w:rPr>
          <w:b/>
        </w:rPr>
      </w:pPr>
    </w:p>
    <w:p w:rsidR="006F010D" w:rsidRPr="006F010D" w:rsidRDefault="006F010D" w:rsidP="006F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Sperm motility</w:t>
      </w: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describes the ability of </w:t>
      </w:r>
      <w:hyperlink r:id="rId6" w:tooltip="Sperm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sperm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to move properly through the female reproductive tract (</w:t>
      </w:r>
      <w:hyperlink r:id="rId7" w:tooltip="Internal fertilization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internal fertilization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) or through water (</w:t>
      </w:r>
      <w:hyperlink r:id="rId8" w:tooltip="External fertilization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external fertilization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) to reach the </w:t>
      </w:r>
      <w:hyperlink r:id="rId9" w:tooltip="Ovum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egg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. Sperm motility can also be thought of as the </w:t>
      </w:r>
      <w:hyperlink r:id="rId10" w:tooltip="Semen quality" w:history="1">
        <w:r w:rsidRPr="006F010D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" w:eastAsia="en-CA"/>
          </w:rPr>
          <w:t>quality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which is a factor in successful </w:t>
      </w:r>
      <w:hyperlink r:id="rId11" w:tooltip="Fertilisation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conception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; sperm that do not "swim" properly will not reach the egg in order to </w:t>
      </w:r>
      <w:hyperlink r:id="rId12" w:tooltip="Fertilisation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fertilize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it. Sperm motility in mammals also facilitates the passage of the sperm through the </w:t>
      </w:r>
      <w:hyperlink r:id="rId13" w:tooltip="Cumulus oophorus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 xml:space="preserve">cumulus </w:t>
        </w:r>
        <w:proofErr w:type="spellStart"/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oophorus</w:t>
        </w:r>
        <w:proofErr w:type="spellEnd"/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(a layer of cells) and the </w:t>
      </w:r>
      <w:hyperlink r:id="rId14" w:tooltip="Zona pellucida" w:history="1">
        <w:proofErr w:type="spellStart"/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zona</w:t>
        </w:r>
        <w:proofErr w:type="spellEnd"/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 xml:space="preserve"> </w:t>
        </w:r>
        <w:proofErr w:type="spellStart"/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pellucida</w:t>
        </w:r>
        <w:proofErr w:type="spellEnd"/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(a layer of </w:t>
      </w:r>
      <w:hyperlink r:id="rId15" w:tooltip="Extracellular matrix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extracellular matrix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), which surround the mammalian </w:t>
      </w:r>
      <w:hyperlink r:id="rId16" w:tooltip="Oocyte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oocyte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. </w:t>
      </w:r>
    </w:p>
    <w:p w:rsidR="006F010D" w:rsidRPr="006F010D" w:rsidRDefault="006F010D" w:rsidP="006F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In the wood mouse </w:t>
      </w:r>
      <w:proofErr w:type="spellStart"/>
      <w:r w:rsidRPr="006F010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CA"/>
        </w:rPr>
        <w:t>Apodemus</w:t>
      </w:r>
      <w:proofErr w:type="spellEnd"/>
      <w:r w:rsidRPr="006F010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CA"/>
        </w:rPr>
        <w:t xml:space="preserve"> </w:t>
      </w:r>
      <w:proofErr w:type="spellStart"/>
      <w:r w:rsidRPr="006F010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CA"/>
        </w:rPr>
        <w:t>sylvaticus</w:t>
      </w:r>
      <w:proofErr w:type="spellEnd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sperms aggregate in 'trains' that are better able to fertilize eggs because they are more capable of navigating the viscous environment of the female reproductive tract. The trains move in a sinusoidal motion. </w:t>
      </w:r>
    </w:p>
    <w:p w:rsidR="006F010D" w:rsidRPr="006F010D" w:rsidRDefault="006F010D" w:rsidP="006F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Sperm motility is also affected by certain factors released by eggs.</w:t>
      </w:r>
      <w:hyperlink r:id="rId17" w:anchor="cite_note-1" w:history="1">
        <w:r w:rsidRPr="006F010D">
          <w:rPr>
            <w:rFonts w:ascii="Times New Roman" w:eastAsia="Times New Roman" w:hAnsi="Times New Roman" w:cs="Times New Roman"/>
            <w:sz w:val="19"/>
            <w:szCs w:val="19"/>
            <w:vertAlign w:val="superscript"/>
            <w:lang w:val="en" w:eastAsia="en-CA"/>
          </w:rPr>
          <w:t>[1]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6F010D" w:rsidRPr="006F010D" w:rsidRDefault="006F010D" w:rsidP="006F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Sperm movement is activated by changes in intracellular ion concentration.</w:t>
      </w:r>
      <w:hyperlink r:id="rId18" w:anchor="cite_note-2" w:history="1">
        <w:r w:rsidRPr="006F010D">
          <w:rPr>
            <w:rFonts w:ascii="Times New Roman" w:eastAsia="Times New Roman" w:hAnsi="Times New Roman" w:cs="Times New Roman"/>
            <w:sz w:val="19"/>
            <w:szCs w:val="19"/>
            <w:vertAlign w:val="superscript"/>
            <w:lang w:val="en" w:eastAsia="en-CA"/>
          </w:rPr>
          <w:t>[2]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The changes in ion concentration that provoke motility are different among species. In </w:t>
      </w:r>
      <w:hyperlink r:id="rId19" w:tooltip="Marine invertebrates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marine invertebrates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and </w:t>
      </w:r>
      <w:hyperlink r:id="rId20" w:tooltip="Sea urchin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sea urchins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the rise in pH to about 7.2–7.6 activates </w:t>
      </w:r>
      <w:hyperlink r:id="rId21" w:tooltip="ATPase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ATPase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which leads to a decrease in intracellular potassium, and thus induces membrane </w:t>
      </w:r>
      <w:hyperlink r:id="rId22" w:tooltip="Hyperpolarization (biology)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hyperpolarization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. As a result, sperm movement is activated.</w:t>
      </w:r>
      <w:hyperlink r:id="rId23" w:anchor="cite_note-3" w:history="1">
        <w:r w:rsidRPr="006F010D">
          <w:rPr>
            <w:rFonts w:ascii="Times New Roman" w:eastAsia="Times New Roman" w:hAnsi="Times New Roman" w:cs="Times New Roman"/>
            <w:sz w:val="19"/>
            <w:szCs w:val="19"/>
            <w:vertAlign w:val="superscript"/>
            <w:lang w:val="en" w:eastAsia="en-CA"/>
          </w:rPr>
          <w:t>[3]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The change in cell volume which alters intracellular ion concentration can also contribute to the activation of sperm motility. In some </w:t>
      </w:r>
      <w:hyperlink r:id="rId24" w:tooltip="Mammals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mammals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sperm motility is activated by increase in pH, calcium ion and </w:t>
      </w:r>
      <w:hyperlink r:id="rId25" w:tooltip="Cyclic adenosine monophosphate" w:history="1">
        <w:proofErr w:type="spellStart"/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cAMP</w:t>
        </w:r>
        <w:proofErr w:type="spellEnd"/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yet it is suppressed by low pH in the </w:t>
      </w:r>
      <w:hyperlink r:id="rId26" w:tooltip="Epididymis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epididymis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. </w:t>
      </w:r>
    </w:p>
    <w:p w:rsidR="006F010D" w:rsidRPr="006F010D" w:rsidRDefault="006F010D" w:rsidP="006F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 tail of the sperm - the </w:t>
      </w:r>
      <w:hyperlink r:id="rId27" w:tooltip="Flagellum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flagellum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- confers motility upon the sperm, and has three principal components: </w:t>
      </w:r>
    </w:p>
    <w:p w:rsidR="006F010D" w:rsidRPr="006F010D" w:rsidRDefault="006F010D" w:rsidP="006F0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a central skeleton constructed of 11 </w:t>
      </w:r>
      <w:hyperlink r:id="rId28" w:tooltip="Microtubule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microtubules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collectively termed the </w:t>
      </w:r>
      <w:hyperlink r:id="rId29" w:tooltip="Axoneme" w:history="1">
        <w:proofErr w:type="spellStart"/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axoneme</w:t>
        </w:r>
        <w:proofErr w:type="spellEnd"/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and similar to the equivalent structure found in </w:t>
      </w:r>
      <w:hyperlink r:id="rId30" w:tooltip="Cilium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cilia</w:t>
        </w:r>
      </w:hyperlink>
    </w:p>
    <w:p w:rsidR="006F010D" w:rsidRPr="006F010D" w:rsidRDefault="006F010D" w:rsidP="006F0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a thin cell membrane covering the </w:t>
      </w:r>
      <w:proofErr w:type="spellStart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axoneme</w:t>
      </w:r>
      <w:proofErr w:type="spellEnd"/>
    </w:p>
    <w:p w:rsidR="006F010D" w:rsidRPr="006F010D" w:rsidRDefault="006F010D" w:rsidP="006F0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mitochondria arranged spirally around it the </w:t>
      </w:r>
      <w:proofErr w:type="spellStart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axoneme</w:t>
      </w:r>
      <w:proofErr w:type="spellEnd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,</w:t>
      </w:r>
    </w:p>
    <w:p w:rsidR="006F010D" w:rsidRPr="006F010D" w:rsidRDefault="006F010D" w:rsidP="006F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Back and forth movement of the tail results from a rhythmical longitudinal sliding motion between the anterior and posterior tubules </w:t>
      </w:r>
      <w:proofErr w:type="gramStart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that make</w:t>
      </w:r>
      <w:proofErr w:type="gramEnd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up the </w:t>
      </w:r>
      <w:proofErr w:type="spellStart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axoneme</w:t>
      </w:r>
      <w:proofErr w:type="spellEnd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. The energy for this process is supplied by </w:t>
      </w:r>
      <w:hyperlink r:id="rId31" w:tooltip="Adenosine triphosphate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ATP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produced by mitochondria. The velocity of a sperm in fluid medium is usually 1–4 mm/min. This allows the sperm to move towards an </w:t>
      </w:r>
      <w:hyperlink r:id="rId32" w:tooltip="Ovum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ovum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in order to fertilize it. </w:t>
      </w:r>
    </w:p>
    <w:p w:rsidR="006F010D" w:rsidRPr="006F010D" w:rsidRDefault="006F010D" w:rsidP="006F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In mammals, </w:t>
      </w:r>
      <w:hyperlink r:id="rId33" w:tooltip="Spermatozoa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spermatozoa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mature functionally through a process which is known as </w:t>
      </w:r>
      <w:hyperlink r:id="rId34" w:tooltip="Capacitation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capacitation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. When spermatozoa reach the isthmic </w:t>
      </w:r>
      <w:hyperlink r:id="rId35" w:tooltip="Oviduct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oviduct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their motility has been reported to be reduced as they attach to epithelium. Near the time of ovulation, </w:t>
      </w:r>
      <w:proofErr w:type="spellStart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hyperactivation</w:t>
      </w:r>
      <w:proofErr w:type="spellEnd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occurs. During this </w:t>
      </w: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lastRenderedPageBreak/>
        <w:t>process, the flagella move with high curvature and long wavelength.</w:t>
      </w:r>
      <w:hyperlink r:id="rId36" w:anchor="cite_note-4" w:history="1">
        <w:r w:rsidRPr="006F010D">
          <w:rPr>
            <w:rFonts w:ascii="Times New Roman" w:eastAsia="Times New Roman" w:hAnsi="Times New Roman" w:cs="Times New Roman"/>
            <w:sz w:val="19"/>
            <w:szCs w:val="19"/>
            <w:vertAlign w:val="superscript"/>
            <w:lang w:val="en" w:eastAsia="en-CA"/>
          </w:rPr>
          <w:t>[4]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  <w:proofErr w:type="spellStart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Hyperactivation</w:t>
      </w:r>
      <w:proofErr w:type="spellEnd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is initiated by extracellular calcium; however, the factors that regulate calcium level </w:t>
      </w:r>
      <w:proofErr w:type="gramStart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is</w:t>
      </w:r>
      <w:proofErr w:type="gramEnd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unknown.</w:t>
      </w:r>
      <w:hyperlink r:id="rId37" w:anchor="cite_note-5" w:history="1">
        <w:r w:rsidRPr="006F010D">
          <w:rPr>
            <w:rFonts w:ascii="Times New Roman" w:eastAsia="Times New Roman" w:hAnsi="Times New Roman" w:cs="Times New Roman"/>
            <w:sz w:val="19"/>
            <w:szCs w:val="19"/>
            <w:vertAlign w:val="superscript"/>
            <w:lang w:val="en" w:eastAsia="en-CA"/>
          </w:rPr>
          <w:t>[5]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6F010D" w:rsidRPr="006F010D" w:rsidRDefault="006F010D" w:rsidP="006F0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Without technological intervention, a non-motile or abnormally-motile sperm is not going to fertilize. Therefore, the fraction of a sperm population that is motile is widely used as a measure of semen </w:t>
      </w:r>
      <w:proofErr w:type="gramStart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quality .</w:t>
      </w:r>
      <w:proofErr w:type="gramEnd"/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Insufficient sperm motility is a common cause of </w:t>
      </w:r>
      <w:hyperlink r:id="rId38" w:tooltip="Subfertility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subfertility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or </w:t>
      </w:r>
      <w:hyperlink r:id="rId39" w:tooltip="Infertility" w:history="1">
        <w:r w:rsidRPr="006F010D">
          <w:rPr>
            <w:rFonts w:ascii="Times New Roman" w:eastAsia="Times New Roman" w:hAnsi="Times New Roman" w:cs="Times New Roman"/>
            <w:sz w:val="24"/>
            <w:szCs w:val="24"/>
            <w:lang w:val="en" w:eastAsia="en-CA"/>
          </w:rPr>
          <w:t>infertility</w:t>
        </w:r>
      </w:hyperlink>
      <w:r w:rsidRPr="006F010D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. Several measures are available to improve sperm quality. </w:t>
      </w:r>
    </w:p>
    <w:p w:rsidR="00FC638F" w:rsidRPr="00FC638F" w:rsidRDefault="00FC638F" w:rsidP="00FC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Sperm motility is dependent on several metabolic pathways and regulatory mechanisms. </w:t>
      </w:r>
    </w:p>
    <w:p w:rsidR="00FC638F" w:rsidRPr="00FC638F" w:rsidRDefault="00FC638F" w:rsidP="00FC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axoneal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bend movement is based on the active sliding of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axonemal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doublet microtubules by the molecular motor dynein, which is divided into an outer and an inner arm. Outer and inner arm plays different roles in the production and regulation of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flagellar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motility: the outer arm increase the beat frequency, the inner arm is involved in the propulsion and propagation of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flagellar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bending. The bending of the flagellum is due to subsequent cycles of dynein arm attachment, generation of force and detachment on the B subunit. The binding of the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axoneme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is the result of the presence of a resistance to the microtubule sliding generated by dynein. </w:t>
      </w:r>
    </w:p>
    <w:p w:rsidR="00FC638F" w:rsidRPr="00FC638F" w:rsidRDefault="00FC638F" w:rsidP="00FC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Dyneins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on the two sides of the central pair apparatus are regulated in an opposite way by an activation/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disactivation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game made by the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radialspoke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-central pair </w:t>
      </w:r>
      <w:proofErr w:type="gram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apparatus, that</w:t>
      </w:r>
      <w:proofErr w:type="gram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regulates the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flagellar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bending. Sperm motility is regulated by several pathways and the most important are the Calcium pathway and the PKA pathway. </w:t>
      </w:r>
      <w:proofErr w:type="gram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This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pathwaysinvolve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ions, adenylyl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cyclase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cAMP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membrane channels and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phosphorylations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.</w:t>
      </w:r>
      <w:proofErr w:type="gram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FC638F" w:rsidRPr="00FC638F" w:rsidRDefault="00FC638F" w:rsidP="00FC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 first event is the activation of a </w:t>
      </w:r>
      <w:r w:rsidRPr="00FC638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CA"/>
        </w:rPr>
        <w:t>Na</w:t>
      </w:r>
      <w:r w:rsidRPr="00FC638F">
        <w:rPr>
          <w:rFonts w:ascii="Times New Roman" w:eastAsia="Times New Roman" w:hAnsi="Times New Roman" w:cs="Times New Roman"/>
          <w:sz w:val="19"/>
          <w:szCs w:val="19"/>
          <w:vertAlign w:val="superscript"/>
          <w:lang w:val="en" w:eastAsia="en-CA"/>
        </w:rPr>
        <w:t>+</w:t>
      </w: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/HCO3 </w:t>
      </w:r>
      <w:r w:rsidRPr="00FC638F">
        <w:rPr>
          <w:rFonts w:ascii="Times New Roman" w:eastAsia="Times New Roman" w:hAnsi="Times New Roman" w:cs="Times New Roman"/>
          <w:sz w:val="19"/>
          <w:szCs w:val="19"/>
          <w:vertAlign w:val="superscript"/>
          <w:lang w:val="en" w:eastAsia="en-CA"/>
        </w:rPr>
        <w:t>−</w:t>
      </w: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(NBC) co-transporter and the regulation of HCO3 </w:t>
      </w:r>
      <w:r w:rsidRPr="00FC638F">
        <w:rPr>
          <w:rFonts w:ascii="Times New Roman" w:eastAsia="Times New Roman" w:hAnsi="Times New Roman" w:cs="Times New Roman"/>
          <w:sz w:val="19"/>
          <w:szCs w:val="19"/>
          <w:vertAlign w:val="superscript"/>
          <w:lang w:val="en" w:eastAsia="en-CA"/>
        </w:rPr>
        <w:t>−</w:t>
      </w: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/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Cl</w:t>
      </w:r>
      <w:proofErr w:type="spellEnd"/>
      <w:r w:rsidRPr="00FC638F">
        <w:rPr>
          <w:rFonts w:ascii="Times New Roman" w:eastAsia="Times New Roman" w:hAnsi="Times New Roman" w:cs="Times New Roman"/>
          <w:sz w:val="19"/>
          <w:szCs w:val="19"/>
          <w:vertAlign w:val="superscript"/>
          <w:lang w:val="en" w:eastAsia="en-CA"/>
        </w:rPr>
        <w:t>−</w:t>
      </w: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by SLC26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trasporters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that bring to an increase in HCO3 </w:t>
      </w:r>
      <w:r w:rsidRPr="00FC638F">
        <w:rPr>
          <w:rFonts w:ascii="Times New Roman" w:eastAsia="Times New Roman" w:hAnsi="Times New Roman" w:cs="Times New Roman"/>
          <w:sz w:val="19"/>
          <w:szCs w:val="19"/>
          <w:vertAlign w:val="superscript"/>
          <w:lang w:val="en" w:eastAsia="en-CA"/>
        </w:rPr>
        <w:t>−</w:t>
      </w: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levels. </w:t>
      </w:r>
    </w:p>
    <w:p w:rsidR="00FC638F" w:rsidRPr="00FC638F" w:rsidRDefault="00FC638F" w:rsidP="00FC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 second event is the activation of </w:t>
      </w:r>
      <w:proofErr w:type="gram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an</w:t>
      </w:r>
      <w:proofErr w:type="gram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  <w:r w:rsidRPr="00FC638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CA"/>
        </w:rPr>
        <w:t>Na</w:t>
      </w:r>
      <w:r w:rsidRPr="00FC638F">
        <w:rPr>
          <w:rFonts w:ascii="Times New Roman" w:eastAsia="Times New Roman" w:hAnsi="Times New Roman" w:cs="Times New Roman"/>
          <w:sz w:val="19"/>
          <w:szCs w:val="19"/>
          <w:vertAlign w:val="superscript"/>
          <w:lang w:val="en" w:eastAsia="en-CA"/>
        </w:rPr>
        <w:t>+</w:t>
      </w: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/H</w:t>
      </w:r>
      <w:r w:rsidRPr="00FC638F">
        <w:rPr>
          <w:rFonts w:ascii="Times New Roman" w:eastAsia="Times New Roman" w:hAnsi="Times New Roman" w:cs="Times New Roman"/>
          <w:sz w:val="19"/>
          <w:szCs w:val="19"/>
          <w:vertAlign w:val="superscript"/>
          <w:lang w:val="en" w:eastAsia="en-CA"/>
        </w:rPr>
        <w:t>+</w:t>
      </w: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exchanger and of the proton channel Hv-1, that leads to an increase in pH levels. </w:t>
      </w:r>
    </w:p>
    <w:p w:rsidR="00FC638F" w:rsidRPr="00FC638F" w:rsidRDefault="00FC638F" w:rsidP="00FC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These increase in HCO3 </w:t>
      </w:r>
      <w:r w:rsidRPr="00FC638F">
        <w:rPr>
          <w:rFonts w:ascii="Times New Roman" w:eastAsia="Times New Roman" w:hAnsi="Times New Roman" w:cs="Times New Roman"/>
          <w:sz w:val="19"/>
          <w:szCs w:val="19"/>
          <w:vertAlign w:val="superscript"/>
          <w:lang w:val="en" w:eastAsia="en-CA"/>
        </w:rPr>
        <w:t>−</w:t>
      </w: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and pH levels bring to the activation of the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CatSper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channel, a sperm membrane specific calcium channel.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CatSperm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can be activated also by progesterone and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albumine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. </w:t>
      </w:r>
      <w:proofErr w:type="spellStart"/>
      <w:proofErr w:type="gram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CatSper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, once activated, opens and let free calcium entrance inside the cell, with a global increase in calcium intracellular levels.</w:t>
      </w:r>
      <w:proofErr w:type="gram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FC638F" w:rsidRPr="00FC638F" w:rsidRDefault="00FC638F" w:rsidP="00FC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Together, the increase in HCO3 </w:t>
      </w:r>
      <w:proofErr w:type="gramStart"/>
      <w:r w:rsidRPr="00FC638F">
        <w:rPr>
          <w:rFonts w:ascii="Times New Roman" w:eastAsia="Times New Roman" w:hAnsi="Times New Roman" w:cs="Times New Roman"/>
          <w:sz w:val="19"/>
          <w:szCs w:val="19"/>
          <w:vertAlign w:val="superscript"/>
          <w:lang w:val="en" w:eastAsia="en-CA"/>
        </w:rPr>
        <w:t>−</w:t>
      </w:r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,</w:t>
      </w:r>
      <w:proofErr w:type="gram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pH and calcium leads to the activation of a soluble adenylyl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cyclase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(SAC or SACY), that increases the production of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cAMP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and brings to the activation of PKA, a protein kinase that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phophorylates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several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tyrosin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kinases and leads to a phosphorylation cascade that ends with the phosphorylation of the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axonemal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dynein and the start of </w:t>
      </w:r>
      <w:proofErr w:type="spellStart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flagellar</w:t>
      </w:r>
      <w:proofErr w:type="spellEnd"/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movement.</w:t>
      </w:r>
      <w:hyperlink r:id="rId40" w:anchor="cite_note-6" w:history="1">
        <w:r w:rsidRPr="00FC638F">
          <w:rPr>
            <w:rFonts w:ascii="Times New Roman" w:eastAsia="Times New Roman" w:hAnsi="Times New Roman" w:cs="Times New Roman"/>
            <w:sz w:val="19"/>
            <w:szCs w:val="19"/>
            <w:vertAlign w:val="superscript"/>
            <w:lang w:val="en" w:eastAsia="en-CA"/>
          </w:rPr>
          <w:t>[6]</w:t>
        </w:r>
      </w:hyperlink>
      <w:r w:rsidRPr="00FC638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FC638F" w:rsidRPr="00FC638F" w:rsidRDefault="00FC638F" w:rsidP="00FC6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</w:pPr>
    </w:p>
    <w:p w:rsidR="006F010D" w:rsidRPr="00FC638F" w:rsidRDefault="006F010D"/>
    <w:sectPr w:rsidR="006F010D" w:rsidRPr="00FC6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DC7"/>
    <w:multiLevelType w:val="multilevel"/>
    <w:tmpl w:val="B77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D"/>
    <w:rsid w:val="006F010D"/>
    <w:rsid w:val="00F35218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xternal_fertilization" TargetMode="External"/><Relationship Id="rId13" Type="http://schemas.openxmlformats.org/officeDocument/2006/relationships/hyperlink" Target="https://en.wikipedia.org/wiki/Cumulus_oophorus" TargetMode="External"/><Relationship Id="rId18" Type="http://schemas.openxmlformats.org/officeDocument/2006/relationships/hyperlink" Target="https://en.wikipedia.org/wiki/Sperm_motility" TargetMode="External"/><Relationship Id="rId26" Type="http://schemas.openxmlformats.org/officeDocument/2006/relationships/hyperlink" Target="https://en.wikipedia.org/wiki/Epididymis" TargetMode="External"/><Relationship Id="rId39" Type="http://schemas.openxmlformats.org/officeDocument/2006/relationships/hyperlink" Target="https://en.wikipedia.org/wiki/Infertili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ATPase" TargetMode="External"/><Relationship Id="rId34" Type="http://schemas.openxmlformats.org/officeDocument/2006/relationships/hyperlink" Target="https://en.wikipedia.org/wiki/Capacitatio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n.wikipedia.org/wiki/Internal_fertilization" TargetMode="External"/><Relationship Id="rId12" Type="http://schemas.openxmlformats.org/officeDocument/2006/relationships/hyperlink" Target="https://en.wikipedia.org/wiki/Fertilisation" TargetMode="External"/><Relationship Id="rId17" Type="http://schemas.openxmlformats.org/officeDocument/2006/relationships/hyperlink" Target="https://en.wikipedia.org/wiki/Sperm_motility" TargetMode="External"/><Relationship Id="rId25" Type="http://schemas.openxmlformats.org/officeDocument/2006/relationships/hyperlink" Target="https://en.wikipedia.org/wiki/Cyclic_adenosine_monophosphate" TargetMode="External"/><Relationship Id="rId33" Type="http://schemas.openxmlformats.org/officeDocument/2006/relationships/hyperlink" Target="https://en.wikipedia.org/wiki/Spermatozoa" TargetMode="External"/><Relationship Id="rId38" Type="http://schemas.openxmlformats.org/officeDocument/2006/relationships/hyperlink" Target="https://en.wikipedia.org/wiki/Subfertil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Oocyte" TargetMode="External"/><Relationship Id="rId20" Type="http://schemas.openxmlformats.org/officeDocument/2006/relationships/hyperlink" Target="https://en.wikipedia.org/wiki/Sea_urchin" TargetMode="External"/><Relationship Id="rId29" Type="http://schemas.openxmlformats.org/officeDocument/2006/relationships/hyperlink" Target="https://en.wikipedia.org/wiki/Axonem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perm" TargetMode="External"/><Relationship Id="rId11" Type="http://schemas.openxmlformats.org/officeDocument/2006/relationships/hyperlink" Target="https://en.wikipedia.org/wiki/Fertilisation" TargetMode="External"/><Relationship Id="rId24" Type="http://schemas.openxmlformats.org/officeDocument/2006/relationships/hyperlink" Target="https://en.wikipedia.org/wiki/Mammals" TargetMode="External"/><Relationship Id="rId32" Type="http://schemas.openxmlformats.org/officeDocument/2006/relationships/hyperlink" Target="https://en.wikipedia.org/wiki/Ovum" TargetMode="External"/><Relationship Id="rId37" Type="http://schemas.openxmlformats.org/officeDocument/2006/relationships/hyperlink" Target="https://en.wikipedia.org/wiki/Sperm_motility" TargetMode="External"/><Relationship Id="rId40" Type="http://schemas.openxmlformats.org/officeDocument/2006/relationships/hyperlink" Target="https://en.wikipedia.org/wiki/Sperm_moti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xtracellular_matrix" TargetMode="External"/><Relationship Id="rId23" Type="http://schemas.openxmlformats.org/officeDocument/2006/relationships/hyperlink" Target="https://en.wikipedia.org/wiki/Sperm_motility" TargetMode="External"/><Relationship Id="rId28" Type="http://schemas.openxmlformats.org/officeDocument/2006/relationships/hyperlink" Target="https://en.wikipedia.org/wiki/Microtubule" TargetMode="External"/><Relationship Id="rId36" Type="http://schemas.openxmlformats.org/officeDocument/2006/relationships/hyperlink" Target="https://en.wikipedia.org/wiki/Sperm_motility" TargetMode="External"/><Relationship Id="rId10" Type="http://schemas.openxmlformats.org/officeDocument/2006/relationships/hyperlink" Target="https://en.wikipedia.org/wiki/Semen_quality" TargetMode="External"/><Relationship Id="rId19" Type="http://schemas.openxmlformats.org/officeDocument/2006/relationships/hyperlink" Target="https://en.wikipedia.org/wiki/Marine_invertebrates" TargetMode="External"/><Relationship Id="rId31" Type="http://schemas.openxmlformats.org/officeDocument/2006/relationships/hyperlink" Target="https://en.wikipedia.org/wiki/Adenosine_triphosph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vum" TargetMode="External"/><Relationship Id="rId14" Type="http://schemas.openxmlformats.org/officeDocument/2006/relationships/hyperlink" Target="https://en.wikipedia.org/wiki/Zona_pellucida" TargetMode="External"/><Relationship Id="rId22" Type="http://schemas.openxmlformats.org/officeDocument/2006/relationships/hyperlink" Target="https://en.wikipedia.org/wiki/Hyperpolarization_(biology)" TargetMode="External"/><Relationship Id="rId27" Type="http://schemas.openxmlformats.org/officeDocument/2006/relationships/hyperlink" Target="https://en.wikipedia.org/wiki/Flagellum" TargetMode="External"/><Relationship Id="rId30" Type="http://schemas.openxmlformats.org/officeDocument/2006/relationships/hyperlink" Target="https://en.wikipedia.org/wiki/Cilium" TargetMode="External"/><Relationship Id="rId35" Type="http://schemas.openxmlformats.org/officeDocument/2006/relationships/hyperlink" Target="https://en.wikipedia.org/wiki/Ovi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2020-05-21T18:54:00Z</dcterms:created>
  <dcterms:modified xsi:type="dcterms:W3CDTF">2020-05-21T19:07:00Z</dcterms:modified>
</cp:coreProperties>
</file>