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8F5" w:rsidRPr="007A7089" w:rsidRDefault="007A7089" w:rsidP="007A7089">
      <w:pPr>
        <w:pStyle w:val="ListParagraph"/>
        <w:numPr>
          <w:ilvl w:val="0"/>
          <w:numId w:val="2"/>
        </w:numPr>
        <w:rPr>
          <w:rFonts w:ascii="Arial" w:eastAsia="Times New Roman" w:hAnsi="Arial"/>
          <w:color w:val="494949"/>
          <w:sz w:val="23"/>
          <w:szCs w:val="23"/>
          <w:shd w:val="clear" w:color="auto" w:fill="FFFFFF"/>
        </w:rPr>
      </w:pPr>
      <w:r w:rsidRPr="007A7089">
        <w:rPr>
          <w:rFonts w:ascii="Arial" w:eastAsia="Times New Roman" w:hAnsi="Arial"/>
          <w:color w:val="494949"/>
          <w:sz w:val="23"/>
          <w:szCs w:val="23"/>
          <w:shd w:val="clear" w:color="auto" w:fill="FFFFFF"/>
        </w:rPr>
        <w:t>Kidney</w:t>
      </w:r>
      <w:r w:rsidR="00C438F5" w:rsidRPr="007A7089">
        <w:rPr>
          <w:rFonts w:ascii="Arial" w:eastAsia="Times New Roman" w:hAnsi="Arial"/>
          <w:color w:val="494949"/>
          <w:sz w:val="23"/>
          <w:szCs w:val="23"/>
          <w:shd w:val="clear" w:color="auto" w:fill="FFFFFF"/>
        </w:rPr>
        <w:t xml:space="preserve"> plays an important role in glucose homeostasis, both in the post-absorptive and postprandial period. Kidney produces glucose by gluconeogenesis in the renal cortex and uses glucose for covering energy needs of the medulla. Kidney participates also to the reabsorption of filtered glucose in order the terminal urine was </w:t>
      </w:r>
      <w:proofErr w:type="spellStart"/>
      <w:r w:rsidR="00C438F5" w:rsidRPr="007A7089">
        <w:rPr>
          <w:rFonts w:ascii="Arial" w:eastAsia="Times New Roman" w:hAnsi="Arial"/>
          <w:color w:val="494949"/>
          <w:sz w:val="23"/>
          <w:szCs w:val="23"/>
          <w:shd w:val="clear" w:color="auto" w:fill="FFFFFF"/>
        </w:rPr>
        <w:t>devoided</w:t>
      </w:r>
      <w:proofErr w:type="spellEnd"/>
      <w:r w:rsidR="00C438F5" w:rsidRPr="007A7089">
        <w:rPr>
          <w:rFonts w:ascii="Arial" w:eastAsia="Times New Roman" w:hAnsi="Arial"/>
          <w:color w:val="494949"/>
          <w:sz w:val="23"/>
          <w:szCs w:val="23"/>
          <w:shd w:val="clear" w:color="auto" w:fill="FFFFFF"/>
        </w:rPr>
        <w:t xml:space="preserve"> of glucose, as long as blood glucose did not exceed 180mg/dL. Reabsorption of glucose is mediated by sodium-glucose cotransporters (SGLT1 et SGLT2) expressed in S1 and S3 segments of proximal tubule. SGLT2 is the main sodium-glucose cotransporter responsible for 90% of glucose reabsorption. In type 2 diabetics, renal gluconeogenesis and glucose utilisation are increased by 30%. Surprisingly, renal glucose reabsorption is increased, participating to worsening of </w:t>
      </w:r>
      <w:proofErr w:type="spellStart"/>
      <w:r w:rsidR="00C438F5" w:rsidRPr="007A7089">
        <w:rPr>
          <w:rFonts w:ascii="Arial" w:eastAsia="Times New Roman" w:hAnsi="Arial"/>
          <w:color w:val="494949"/>
          <w:sz w:val="23"/>
          <w:szCs w:val="23"/>
          <w:shd w:val="clear" w:color="auto" w:fill="FFFFFF"/>
        </w:rPr>
        <w:t>hyperglycemia</w:t>
      </w:r>
      <w:proofErr w:type="spellEnd"/>
      <w:r w:rsidR="00C438F5" w:rsidRPr="007A7089">
        <w:rPr>
          <w:rFonts w:ascii="Arial" w:eastAsia="Times New Roman" w:hAnsi="Arial"/>
          <w:color w:val="494949"/>
          <w:sz w:val="23"/>
          <w:szCs w:val="23"/>
          <w:shd w:val="clear" w:color="auto" w:fill="FFFFFF"/>
        </w:rPr>
        <w:t xml:space="preserve">. This results from the increase in the renal </w:t>
      </w:r>
      <w:proofErr w:type="spellStart"/>
      <w:r w:rsidR="00C438F5" w:rsidRPr="007A7089">
        <w:rPr>
          <w:rFonts w:ascii="Arial" w:eastAsia="Times New Roman" w:hAnsi="Arial"/>
          <w:color w:val="494949"/>
          <w:sz w:val="23"/>
          <w:szCs w:val="23"/>
          <w:shd w:val="clear" w:color="auto" w:fill="FFFFFF"/>
        </w:rPr>
        <w:t>threshhold</w:t>
      </w:r>
      <w:proofErr w:type="spellEnd"/>
      <w:r w:rsidR="00C438F5" w:rsidRPr="007A7089">
        <w:rPr>
          <w:rFonts w:ascii="Arial" w:eastAsia="Times New Roman" w:hAnsi="Arial"/>
          <w:color w:val="494949"/>
          <w:sz w:val="23"/>
          <w:szCs w:val="23"/>
          <w:shd w:val="clear" w:color="auto" w:fill="FFFFFF"/>
        </w:rPr>
        <w:t xml:space="preserve"> of glucose reabsorption (220mg/dL) and from an overexpression of SGLT2 in response to </w:t>
      </w:r>
      <w:proofErr w:type="spellStart"/>
      <w:r w:rsidR="00C438F5" w:rsidRPr="007A7089">
        <w:rPr>
          <w:rFonts w:ascii="Arial" w:eastAsia="Times New Roman" w:hAnsi="Arial"/>
          <w:color w:val="494949"/>
          <w:sz w:val="23"/>
          <w:szCs w:val="23"/>
          <w:shd w:val="clear" w:color="auto" w:fill="FFFFFF"/>
        </w:rPr>
        <w:t>hyperglycemia</w:t>
      </w:r>
      <w:proofErr w:type="spellEnd"/>
      <w:r w:rsidR="00C438F5" w:rsidRPr="007A7089">
        <w:rPr>
          <w:rFonts w:ascii="Arial" w:eastAsia="Times New Roman" w:hAnsi="Arial"/>
          <w:color w:val="494949"/>
          <w:sz w:val="23"/>
          <w:szCs w:val="23"/>
          <w:shd w:val="clear" w:color="auto" w:fill="FFFFFF"/>
        </w:rPr>
        <w:t xml:space="preserve"> and of cytokine secretion. The administration of SGLT2 inhibitors to type 2 diabetic patients induced a decreased in the renal </w:t>
      </w:r>
      <w:proofErr w:type="spellStart"/>
      <w:r w:rsidR="00C438F5" w:rsidRPr="007A7089">
        <w:rPr>
          <w:rFonts w:ascii="Arial" w:eastAsia="Times New Roman" w:hAnsi="Arial"/>
          <w:color w:val="494949"/>
          <w:sz w:val="23"/>
          <w:szCs w:val="23"/>
          <w:shd w:val="clear" w:color="auto" w:fill="FFFFFF"/>
        </w:rPr>
        <w:t>threshhold</w:t>
      </w:r>
      <w:proofErr w:type="spellEnd"/>
      <w:r w:rsidR="00C438F5" w:rsidRPr="007A7089">
        <w:rPr>
          <w:rFonts w:ascii="Arial" w:eastAsia="Times New Roman" w:hAnsi="Arial"/>
          <w:color w:val="494949"/>
          <w:sz w:val="23"/>
          <w:szCs w:val="23"/>
          <w:shd w:val="clear" w:color="auto" w:fill="FFFFFF"/>
        </w:rPr>
        <w:t xml:space="preserve"> of glucose reabsorption (80mg/dL) and strongly reduced kidney glucose reabsorption. The inhibitors of SGLT2 are the only antidiabetic molecules able to correct the excessive renal glucose reabsorption in type 2 diabetics and thus to contribute, by an original mechanism, to the lowering of blood glucose level.</w:t>
      </w:r>
    </w:p>
    <w:p w:rsidR="004E2AB0" w:rsidRDefault="0085122F">
      <w:pPr>
        <w:shd w:val="clear" w:color="auto" w:fill="FFFFFF"/>
        <w:divId w:val="1562206784"/>
        <w:rPr>
          <w:rFonts w:ascii="Arial" w:eastAsia="Times New Roman" w:hAnsi="Arial" w:cs="Arial"/>
          <w:color w:val="333333"/>
          <w:sz w:val="27"/>
          <w:szCs w:val="27"/>
        </w:rPr>
      </w:pPr>
      <w:r>
        <w:rPr>
          <w:rFonts w:ascii="Arial" w:eastAsia="Times New Roman" w:hAnsi="Arial" w:cs="Arial"/>
          <w:color w:val="333333"/>
          <w:sz w:val="27"/>
          <w:szCs w:val="27"/>
        </w:rPr>
        <w:t>2.)Micturition</w:t>
      </w:r>
      <w:r w:rsidR="004E2AB0">
        <w:rPr>
          <w:rFonts w:ascii="Arial" w:eastAsia="Times New Roman" w:hAnsi="Arial" w:cs="Arial"/>
          <w:color w:val="333333"/>
          <w:sz w:val="27"/>
          <w:szCs w:val="27"/>
        </w:rPr>
        <w:t xml:space="preserve"> process consists of two phases:</w:t>
      </w:r>
    </w:p>
    <w:p w:rsidR="004E2AB0" w:rsidRDefault="004E2AB0" w:rsidP="004E2AB0">
      <w:pPr>
        <w:numPr>
          <w:ilvl w:val="0"/>
          <w:numId w:val="1"/>
        </w:numPr>
        <w:shd w:val="clear" w:color="auto" w:fill="FFFFFF"/>
        <w:spacing w:before="100" w:beforeAutospacing="1" w:after="75" w:line="240" w:lineRule="auto"/>
        <w:ind w:left="185" w:right="185"/>
        <w:divId w:val="530454461"/>
        <w:rPr>
          <w:rFonts w:ascii="Arial" w:eastAsia="Times New Roman" w:hAnsi="Arial" w:cs="Arial"/>
          <w:color w:val="333333"/>
          <w:sz w:val="27"/>
          <w:szCs w:val="27"/>
        </w:rPr>
      </w:pPr>
      <w:r>
        <w:rPr>
          <w:rFonts w:ascii="Arial" w:eastAsia="Times New Roman" w:hAnsi="Arial" w:cs="Arial"/>
          <w:color w:val="333333"/>
          <w:sz w:val="27"/>
          <w:szCs w:val="27"/>
        </w:rPr>
        <w:t>Storage phase</w:t>
      </w:r>
    </w:p>
    <w:p w:rsidR="004E2AB0" w:rsidRDefault="004E2AB0" w:rsidP="004E2AB0">
      <w:pPr>
        <w:numPr>
          <w:ilvl w:val="0"/>
          <w:numId w:val="1"/>
        </w:numPr>
        <w:shd w:val="clear" w:color="auto" w:fill="FFFFFF"/>
        <w:spacing w:before="100" w:beforeAutospacing="1" w:after="75" w:line="240" w:lineRule="auto"/>
        <w:ind w:left="185" w:right="185"/>
        <w:divId w:val="530454461"/>
        <w:rPr>
          <w:rFonts w:ascii="Arial" w:eastAsia="Times New Roman" w:hAnsi="Arial" w:cs="Arial"/>
          <w:color w:val="333333"/>
          <w:sz w:val="27"/>
          <w:szCs w:val="27"/>
        </w:rPr>
      </w:pPr>
      <w:r>
        <w:rPr>
          <w:rFonts w:ascii="Arial" w:eastAsia="Times New Roman" w:hAnsi="Arial" w:cs="Arial"/>
          <w:color w:val="333333"/>
          <w:sz w:val="27"/>
          <w:szCs w:val="27"/>
        </w:rPr>
        <w:t>Voiding phase</w:t>
      </w:r>
    </w:p>
    <w:p w:rsidR="004E2AB0" w:rsidRPr="00DD1801" w:rsidRDefault="004E2AB0">
      <w:pPr>
        <w:shd w:val="clear" w:color="auto" w:fill="FFFFFF"/>
        <w:spacing w:after="0"/>
        <w:divId w:val="25953098"/>
        <w:rPr>
          <w:rFonts w:ascii="Arial" w:eastAsia="Times New Roman" w:hAnsi="Arial" w:cs="Arial"/>
          <w:color w:val="000000" w:themeColor="text1"/>
          <w:sz w:val="32"/>
          <w:szCs w:val="32"/>
        </w:rPr>
      </w:pPr>
      <w:r w:rsidRPr="00DD1801">
        <w:rPr>
          <w:rFonts w:ascii="Arial" w:eastAsia="Times New Roman" w:hAnsi="Arial" w:cs="Arial"/>
          <w:color w:val="000000" w:themeColor="text1"/>
          <w:sz w:val="32"/>
          <w:szCs w:val="32"/>
        </w:rPr>
        <w:t>Storage Phase</w:t>
      </w:r>
    </w:p>
    <w:p w:rsidR="004E2AB0" w:rsidRDefault="004E2AB0">
      <w:pPr>
        <w:shd w:val="clear" w:color="auto" w:fill="FFFFFF"/>
        <w:divId w:val="741567929"/>
        <w:rPr>
          <w:rFonts w:ascii="Arial" w:eastAsia="Times New Roman" w:hAnsi="Arial" w:cs="Arial"/>
          <w:color w:val="333333"/>
          <w:sz w:val="21"/>
          <w:szCs w:val="21"/>
        </w:rPr>
      </w:pPr>
      <w:r>
        <w:rPr>
          <w:rFonts w:ascii="Arial" w:eastAsia="Times New Roman" w:hAnsi="Arial" w:cs="Arial"/>
          <w:color w:val="333333"/>
          <w:sz w:val="27"/>
          <w:szCs w:val="27"/>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4E2AB0" w:rsidRPr="00D94473" w:rsidRDefault="004E2AB0">
      <w:pPr>
        <w:shd w:val="clear" w:color="auto" w:fill="FFFFFF"/>
        <w:divId w:val="1799687541"/>
        <w:rPr>
          <w:rFonts w:ascii="Arial" w:eastAsia="Times New Roman" w:hAnsi="Arial" w:cs="Arial"/>
          <w:color w:val="000000" w:themeColor="text1"/>
          <w:sz w:val="32"/>
          <w:szCs w:val="32"/>
        </w:rPr>
      </w:pPr>
      <w:r w:rsidRPr="00D94473">
        <w:rPr>
          <w:rFonts w:ascii="Arial" w:eastAsia="Times New Roman" w:hAnsi="Arial" w:cs="Arial"/>
          <w:color w:val="000000" w:themeColor="text1"/>
          <w:sz w:val="32"/>
          <w:szCs w:val="32"/>
        </w:rPr>
        <w:t>Voiding Phase</w:t>
      </w:r>
    </w:p>
    <w:p w:rsidR="004E2AB0" w:rsidRDefault="004E2AB0" w:rsidP="006423F6">
      <w:pPr>
        <w:shd w:val="clear" w:color="auto" w:fill="FFFFFF"/>
        <w:ind w:left="185" w:right="185"/>
        <w:divId w:val="1387148783"/>
        <w:rPr>
          <w:rFonts w:ascii="Arial" w:eastAsia="Times New Roman" w:hAnsi="Arial" w:cs="Arial"/>
          <w:color w:val="333333"/>
          <w:sz w:val="27"/>
          <w:szCs w:val="27"/>
        </w:rPr>
      </w:pPr>
      <w:r>
        <w:rPr>
          <w:rFonts w:ascii="Arial" w:eastAsia="Times New Roman" w:hAnsi="Arial" w:cs="Arial"/>
          <w:color w:val="333333"/>
          <w:sz w:val="27"/>
          <w:szCs w:val="27"/>
        </w:rPr>
        <w:t>When the bladder is filled with urine, the nerves in it are triggered, which in turn stimulates the need to urinate. The brain signals urinary bladder to contract. The receptors of the urinary bladder send a signal to the </w:t>
      </w:r>
      <w:hyperlink r:id="rId5" w:history="1">
        <w:r w:rsidRPr="00D94473">
          <w:rPr>
            <w:rStyle w:val="Hyperlink"/>
            <w:rFonts w:ascii="Arial" w:eastAsia="Times New Roman" w:hAnsi="Arial" w:cs="Arial"/>
            <w:color w:val="000000" w:themeColor="text1"/>
            <w:sz w:val="27"/>
            <w:szCs w:val="27"/>
          </w:rPr>
          <w:t>central nervous system</w:t>
        </w:r>
      </w:hyperlink>
      <w:r>
        <w:rPr>
          <w:rFonts w:ascii="Arial" w:eastAsia="Times New Roman" w:hAnsi="Arial" w:cs="Arial"/>
          <w:color w:val="333333"/>
          <w:sz w:val="27"/>
          <w:szCs w:val="27"/>
        </w:rPr>
        <w:t>,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r w:rsidR="006423F6">
        <w:rPr>
          <w:rFonts w:ascii="Arial" w:eastAsia="Times New Roman" w:hAnsi="Arial" w:cs="Arial"/>
          <w:color w:val="333333"/>
          <w:sz w:val="27"/>
          <w:szCs w:val="27"/>
        </w:rPr>
        <w:t xml:space="preserve">. </w:t>
      </w:r>
    </w:p>
    <w:p w:rsidR="006423F6" w:rsidRDefault="0085122F">
      <w:pPr>
        <w:divId w:val="1374571909"/>
        <w:rPr>
          <w:rFonts w:ascii="Arial" w:eastAsia="Times New Roman" w:hAnsi="Arial" w:cs="Arial"/>
          <w:b/>
          <w:bCs/>
          <w:color w:val="000000"/>
          <w:sz w:val="21"/>
          <w:szCs w:val="21"/>
        </w:rPr>
      </w:pPr>
      <w:r>
        <w:rPr>
          <w:rFonts w:ascii="Arial" w:eastAsia="Times New Roman" w:hAnsi="Arial" w:cs="Arial"/>
          <w:b/>
          <w:bCs/>
          <w:color w:val="000000"/>
          <w:sz w:val="21"/>
          <w:szCs w:val="21"/>
        </w:rPr>
        <w:t>3.)Juxtaglomerular</w:t>
      </w:r>
      <w:r w:rsidR="006423F6">
        <w:rPr>
          <w:rFonts w:ascii="Arial" w:eastAsia="Times New Roman" w:hAnsi="Arial" w:cs="Arial"/>
          <w:b/>
          <w:bCs/>
          <w:color w:val="000000"/>
          <w:sz w:val="21"/>
          <w:szCs w:val="21"/>
        </w:rPr>
        <w:t xml:space="preserve"> Apparatus</w:t>
      </w:r>
    </w:p>
    <w:p w:rsidR="006423F6" w:rsidRDefault="006423F6">
      <w:pPr>
        <w:divId w:val="171917370"/>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Pr>
          <w:rFonts w:ascii="Arial" w:eastAsia="Times New Roman" w:hAnsi="Arial" w:cs="Arial"/>
          <w:color w:val="000000"/>
          <w:sz w:val="18"/>
          <w:szCs w:val="18"/>
        </w:rPr>
        <w:t>densa</w:t>
      </w:r>
      <w:proofErr w:type="spellEnd"/>
      <w:r>
        <w:rPr>
          <w:rFonts w:ascii="Arial" w:eastAsia="Times New Roman" w:hAnsi="Arial" w:cs="Arial"/>
          <w:color w:val="000000"/>
          <w:sz w:val="18"/>
          <w:szCs w:val="18"/>
        </w:rPr>
        <w:t xml:space="preserve"> is a collection of specialized epithelial cells in the distal convoluted tubule that detect sodium concentration of the fluid in the tubule. In response to elevated sodium, the macula </w:t>
      </w:r>
      <w:proofErr w:type="spellStart"/>
      <w:r>
        <w:rPr>
          <w:rFonts w:ascii="Arial" w:eastAsia="Times New Roman" w:hAnsi="Arial" w:cs="Arial"/>
          <w:color w:val="000000"/>
          <w:sz w:val="18"/>
          <w:szCs w:val="18"/>
        </w:rPr>
        <w:t>densa</w:t>
      </w:r>
      <w:proofErr w:type="spellEnd"/>
      <w:r>
        <w:rPr>
          <w:rFonts w:ascii="Arial" w:eastAsia="Times New Roman" w:hAnsi="Arial" w:cs="Arial"/>
          <w:color w:val="000000"/>
          <w:sz w:val="18"/>
          <w:szCs w:val="18"/>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Pr>
          <w:rFonts w:ascii="Arial" w:eastAsia="Times New Roman" w:hAnsi="Arial" w:cs="Arial"/>
          <w:color w:val="000000"/>
          <w:sz w:val="18"/>
          <w:szCs w:val="18"/>
        </w:rPr>
        <w:t>Lacis</w:t>
      </w:r>
      <w:proofErr w:type="spellEnd"/>
      <w:r>
        <w:rPr>
          <w:rFonts w:ascii="Arial" w:eastAsia="Times New Roman" w:hAnsi="Arial" w:cs="Arial"/>
          <w:color w:val="000000"/>
          <w:sz w:val="18"/>
          <w:szCs w:val="18"/>
        </w:rPr>
        <w:t xml:space="preserve"> cells, also called </w:t>
      </w:r>
      <w:proofErr w:type="spellStart"/>
      <w:r>
        <w:rPr>
          <w:rFonts w:ascii="Arial" w:eastAsia="Times New Roman" w:hAnsi="Arial" w:cs="Arial"/>
          <w:color w:val="000000"/>
          <w:sz w:val="18"/>
          <w:szCs w:val="18"/>
        </w:rPr>
        <w:t>extraglomerular</w:t>
      </w:r>
      <w:proofErr w:type="spellEnd"/>
      <w:r>
        <w:rPr>
          <w:rFonts w:ascii="Arial" w:eastAsia="Times New Roman" w:hAnsi="Arial" w:cs="Arial"/>
          <w:color w:val="000000"/>
          <w:sz w:val="18"/>
          <w:szCs w:val="18"/>
        </w:rPr>
        <w:t xml:space="preserve"> mesangial cells, are flat and elongated cells located near the macula </w:t>
      </w:r>
      <w:proofErr w:type="spellStart"/>
      <w:r>
        <w:rPr>
          <w:rFonts w:ascii="Arial" w:eastAsia="Times New Roman" w:hAnsi="Arial" w:cs="Arial"/>
          <w:color w:val="000000"/>
          <w:sz w:val="18"/>
          <w:szCs w:val="18"/>
        </w:rPr>
        <w:t>densa</w:t>
      </w:r>
      <w:proofErr w:type="spellEnd"/>
      <w:r>
        <w:rPr>
          <w:rFonts w:ascii="Arial" w:eastAsia="Times New Roman" w:hAnsi="Arial" w:cs="Arial"/>
          <w:color w:val="000000"/>
          <w:sz w:val="18"/>
          <w:szCs w:val="18"/>
        </w:rPr>
        <w:t>. Their function remains unclear.</w:t>
      </w:r>
    </w:p>
    <w:p w:rsidR="00832055" w:rsidRDefault="00832055">
      <w:pPr>
        <w:divId w:val="171917370"/>
        <w:rPr>
          <w:rFonts w:ascii="Arial" w:eastAsia="Times New Roman" w:hAnsi="Arial" w:cs="Arial"/>
          <w:color w:val="000000"/>
          <w:sz w:val="18"/>
          <w:szCs w:val="18"/>
        </w:rPr>
      </w:pPr>
    </w:p>
    <w:p w:rsidR="006423F6" w:rsidRDefault="0085122F" w:rsidP="006423F6">
      <w:pPr>
        <w:shd w:val="clear" w:color="auto" w:fill="FFFFFF"/>
        <w:ind w:left="185" w:right="185"/>
        <w:divId w:val="1387148783"/>
        <w:rPr>
          <w:rFonts w:eastAsia="Times New Roman"/>
          <w:color w:val="333333"/>
          <w:shd w:val="clear" w:color="auto" w:fill="FFFFFF"/>
        </w:rPr>
      </w:pPr>
      <w:r>
        <w:rPr>
          <w:rFonts w:eastAsia="Times New Roman"/>
          <w:color w:val="333333"/>
          <w:shd w:val="clear" w:color="auto" w:fill="FFFFFF"/>
        </w:rPr>
        <w:t>4.) Evidence</w:t>
      </w:r>
      <w:r w:rsidR="00770122">
        <w:rPr>
          <w:rFonts w:eastAsia="Times New Roman"/>
          <w:color w:val="333333"/>
          <w:shd w:val="clear" w:color="auto" w:fill="FFFFFF"/>
        </w:rPr>
        <w:t xml:space="preserve"> that the kidneys play a key role in blood pressure regulation comes from the fact that chronic abnormalities of blood pressure control, such as hypertension, almost always begin with some abnormality of renal function. For example, </w:t>
      </w:r>
      <w:proofErr w:type="spellStart"/>
      <w:r w:rsidR="00770122">
        <w:rPr>
          <w:rFonts w:eastAsia="Times New Roman"/>
          <w:color w:val="333333"/>
          <w:shd w:val="clear" w:color="auto" w:fill="FFFFFF"/>
        </w:rPr>
        <w:t>Goldblatt</w:t>
      </w:r>
      <w:proofErr w:type="spellEnd"/>
      <w:r w:rsidR="00770122">
        <w:rPr>
          <w:rFonts w:eastAsia="Times New Roman"/>
          <w:color w:val="333333"/>
          <w:shd w:val="clear" w:color="auto" w:fill="FFFFFF"/>
        </w:rPr>
        <w:t xml:space="preserve"> hypertension begins with stenosis of one or both of the renal arteries; mineralocorticoid hypertension begins with increased renal tubular sodium reabsorption; and hypertension caused by infusion of vasoconstrictors such as angiotensin III (AII) or norepinephrine may be associated with increased tubular reabsorption as well as renal vasoconstriction. As hypertension develops, many of these initial changes in renal function are obscured by various compensatory mechanisms that act to restore renal excretory function toward normal. Secondary to increased arterial pressure, a cascade of circulatory alterations occurs that in many instances is much more striking than the disturbance of renal function, even though the original abnormality was in the kidney. For this reason, the importance of changes in renal function in causing hypertension has often been underestimated.</w:t>
      </w:r>
    </w:p>
    <w:p w:rsidR="00C247F9" w:rsidRPr="006423F6" w:rsidRDefault="00C247F9" w:rsidP="006423F6">
      <w:pPr>
        <w:shd w:val="clear" w:color="auto" w:fill="FFFFFF"/>
        <w:ind w:left="185" w:right="185"/>
        <w:divId w:val="1387148783"/>
        <w:rPr>
          <w:rFonts w:ascii="Arial" w:eastAsia="Times New Roman" w:hAnsi="Arial" w:cs="Arial"/>
          <w:color w:val="333333"/>
          <w:sz w:val="27"/>
          <w:szCs w:val="27"/>
        </w:rPr>
      </w:pPr>
      <w:r>
        <w:rPr>
          <w:rFonts w:eastAsia="Times New Roman"/>
          <w:color w:val="333333"/>
          <w:shd w:val="clear" w:color="auto" w:fill="FFFFFF"/>
        </w:rPr>
        <w:t>5.)</w:t>
      </w:r>
      <w:r w:rsidRPr="00C247F9">
        <w:rPr>
          <w:rFonts w:eastAsia="Times New Roman"/>
          <w:color w:val="000000"/>
          <w:sz w:val="27"/>
          <w:szCs w:val="27"/>
          <w:shd w:val="clear" w:color="auto" w:fill="FFFFFF"/>
        </w:rPr>
        <w:t xml:space="preserve"> </w:t>
      </w:r>
      <w:r>
        <w:rPr>
          <w:rFonts w:eastAsia="Times New Roman"/>
          <w:color w:val="000000"/>
          <w:sz w:val="27"/>
          <w:szCs w:val="27"/>
          <w:shd w:val="clear" w:color="auto" w:fill="FFFFFF"/>
        </w:rPr>
        <w:t>Plasma calcium concentration is maintained within a narrow range (8.5-10.5 mg/dL) by the coordinated action of parathyroid hormone (PTH), 1,25(OH)</w:t>
      </w:r>
      <w:r>
        <w:rPr>
          <w:rFonts w:eastAsia="Times New Roman"/>
          <w:color w:val="000000"/>
          <w:sz w:val="21"/>
          <w:szCs w:val="21"/>
          <w:shd w:val="clear" w:color="auto" w:fill="FFFFFF"/>
        </w:rPr>
        <w:t>2</w:t>
      </w:r>
      <w:r>
        <w:rPr>
          <w:rFonts w:eastAsia="Times New Roman"/>
          <w:color w:val="000000"/>
          <w:sz w:val="27"/>
          <w:szCs w:val="27"/>
          <w:shd w:val="clear" w:color="auto" w:fill="FFFFFF"/>
        </w:rPr>
        <w:t>D</w:t>
      </w:r>
      <w:r>
        <w:rPr>
          <w:rFonts w:eastAsia="Times New Roman"/>
          <w:color w:val="000000"/>
          <w:sz w:val="21"/>
          <w:szCs w:val="21"/>
          <w:shd w:val="clear" w:color="auto" w:fill="FFFFFF"/>
        </w:rPr>
        <w:t>3</w:t>
      </w:r>
      <w:r>
        <w:rPr>
          <w:rFonts w:eastAsia="Times New Roman"/>
          <w:color w:val="000000"/>
          <w:sz w:val="27"/>
          <w:szCs w:val="27"/>
          <w:shd w:val="clear" w:color="auto" w:fill="FFFFFF"/>
        </w:rPr>
        <w:t>, calcitonin, and ionized calcium (iCa</w:t>
      </w:r>
      <w:r>
        <w:rPr>
          <w:rFonts w:eastAsia="Times New Roman"/>
          <w:color w:val="000000"/>
          <w:sz w:val="21"/>
          <w:szCs w:val="21"/>
          <w:shd w:val="clear" w:color="auto" w:fill="FFFFFF"/>
        </w:rPr>
        <w:t>2+</w:t>
      </w:r>
      <w:r>
        <w:rPr>
          <w:rFonts w:eastAsia="Times New Roman"/>
          <w:color w:val="000000"/>
          <w:sz w:val="27"/>
          <w:szCs w:val="27"/>
          <w:shd w:val="clear" w:color="auto" w:fill="FFFFFF"/>
        </w:rPr>
        <w:t xml:space="preserve">) itself. 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w:t>
      </w:r>
      <w:proofErr w:type="spellStart"/>
      <w:r>
        <w:rPr>
          <w:rFonts w:eastAsia="Times New Roman"/>
          <w:color w:val="000000"/>
          <w:sz w:val="27"/>
          <w:szCs w:val="27"/>
          <w:shd w:val="clear" w:color="auto" w:fill="FFFFFF"/>
        </w:rPr>
        <w:t>paracellular</w:t>
      </w:r>
      <w:proofErr w:type="spellEnd"/>
      <w:r>
        <w:rPr>
          <w:rFonts w:eastAsia="Times New Roman"/>
          <w:color w:val="000000"/>
          <w:sz w:val="27"/>
          <w:szCs w:val="27"/>
          <w:shd w:val="clear" w:color="auto" w:fill="FFFFFF"/>
        </w:rPr>
        <w:t xml:space="preserve"> diffusion through paracellin-1 (claudin-16). The calcium sensing receptor (</w:t>
      </w:r>
      <w:proofErr w:type="spellStart"/>
      <w:r>
        <w:rPr>
          <w:rFonts w:eastAsia="Times New Roman"/>
          <w:color w:val="000000"/>
          <w:sz w:val="27"/>
          <w:szCs w:val="27"/>
          <w:shd w:val="clear" w:color="auto" w:fill="FFFFFF"/>
        </w:rPr>
        <w:t>CaSR</w:t>
      </w:r>
      <w:proofErr w:type="spellEnd"/>
      <w:r>
        <w:rPr>
          <w:rFonts w:eastAsia="Times New Roman"/>
          <w:color w:val="000000"/>
          <w:sz w:val="27"/>
          <w:szCs w:val="27"/>
          <w:shd w:val="clear" w:color="auto" w:fill="FFFFFF"/>
        </w:rPr>
        <w:t xml:space="preserve">) in the </w:t>
      </w:r>
      <w:proofErr w:type="spellStart"/>
      <w:r>
        <w:rPr>
          <w:rFonts w:eastAsia="Times New Roman"/>
          <w:color w:val="000000"/>
          <w:sz w:val="27"/>
          <w:szCs w:val="27"/>
          <w:shd w:val="clear" w:color="auto" w:fill="FFFFFF"/>
        </w:rPr>
        <w:t>basolateral</w:t>
      </w:r>
      <w:proofErr w:type="spellEnd"/>
      <w:r>
        <w:rPr>
          <w:rFonts w:eastAsia="Times New Roman"/>
          <w:color w:val="000000"/>
          <w:sz w:val="27"/>
          <w:szCs w:val="27"/>
          <w:shd w:val="clear" w:color="auto" w:fill="FFFFFF"/>
        </w:rPr>
        <w:t xml:space="preserve"> membrane of the thick ascending limb senses the change in iCa</w:t>
      </w:r>
      <w:r>
        <w:rPr>
          <w:rFonts w:eastAsia="Times New Roman"/>
          <w:color w:val="000000"/>
          <w:sz w:val="21"/>
          <w:szCs w:val="21"/>
          <w:shd w:val="clear" w:color="auto" w:fill="FFFFFF"/>
        </w:rPr>
        <w:t>2+</w:t>
      </w:r>
      <w:r>
        <w:rPr>
          <w:rFonts w:eastAsia="Times New Roman"/>
          <w:color w:val="000000"/>
          <w:sz w:val="27"/>
          <w:szCs w:val="27"/>
          <w:shd w:val="clear" w:color="auto" w:fill="FFFFFF"/>
        </w:rPr>
        <w:t> and inhibits calcium reabsorption independent to PTH and 1,25(OH)</w:t>
      </w:r>
      <w:r>
        <w:rPr>
          <w:rFonts w:eastAsia="Times New Roman"/>
          <w:color w:val="000000"/>
          <w:sz w:val="21"/>
          <w:szCs w:val="21"/>
          <w:shd w:val="clear" w:color="auto" w:fill="FFFFFF"/>
        </w:rPr>
        <w:t>2</w:t>
      </w:r>
      <w:r>
        <w:rPr>
          <w:rFonts w:eastAsia="Times New Roman"/>
          <w:color w:val="000000"/>
          <w:sz w:val="27"/>
          <w:szCs w:val="27"/>
          <w:shd w:val="clear" w:color="auto" w:fill="FFFFFF"/>
        </w:rPr>
        <w:t>D</w:t>
      </w:r>
      <w:r>
        <w:rPr>
          <w:rFonts w:eastAsia="Times New Roman"/>
          <w:color w:val="000000"/>
          <w:sz w:val="21"/>
          <w:szCs w:val="21"/>
          <w:shd w:val="clear" w:color="auto" w:fill="FFFFFF"/>
        </w:rPr>
        <w:t>3</w:t>
      </w:r>
      <w:r>
        <w:rPr>
          <w:rFonts w:eastAsia="Times New Roman"/>
          <w:color w:val="000000"/>
          <w:sz w:val="27"/>
          <w:szCs w:val="27"/>
          <w:shd w:val="clear" w:color="auto" w:fill="FFFFFF"/>
        </w:rPr>
        <w:t xml:space="preserve">. The fine regulation of calcium excretion occurs in the distal convoluted tubules and connecting tubules despite the fact that only 10-15% of filtered calcium is reabsorbed there. Transient receptor potential </w:t>
      </w:r>
      <w:proofErr w:type="spellStart"/>
      <w:r>
        <w:rPr>
          <w:rFonts w:eastAsia="Times New Roman"/>
          <w:color w:val="000000"/>
          <w:sz w:val="27"/>
          <w:szCs w:val="27"/>
          <w:shd w:val="clear" w:color="auto" w:fill="FFFFFF"/>
        </w:rPr>
        <w:t>vanilloid</w:t>
      </w:r>
      <w:proofErr w:type="spellEnd"/>
      <w:r>
        <w:rPr>
          <w:rFonts w:eastAsia="Times New Roman"/>
          <w:color w:val="000000"/>
          <w:sz w:val="27"/>
          <w:szCs w:val="27"/>
          <w:shd w:val="clear" w:color="auto" w:fill="FFFFFF"/>
        </w:rPr>
        <w:t xml:space="preserve"> 5 (TRPV5) and 6 (TRPV6) in the apical membrane act as the main portal of entry, calbindin-D</w:t>
      </w:r>
      <w:r>
        <w:rPr>
          <w:rFonts w:eastAsia="Times New Roman"/>
          <w:color w:val="000000"/>
          <w:sz w:val="21"/>
          <w:szCs w:val="21"/>
          <w:shd w:val="clear" w:color="auto" w:fill="FFFFFF"/>
        </w:rPr>
        <w:t>28K</w:t>
      </w:r>
      <w:r>
        <w:rPr>
          <w:rFonts w:eastAsia="Times New Roman"/>
          <w:color w:val="000000"/>
          <w:sz w:val="27"/>
          <w:szCs w:val="27"/>
          <w:shd w:val="clear" w:color="auto" w:fill="FFFFFF"/>
        </w:rPr>
        <w:t> delivers Ca</w:t>
      </w:r>
      <w:r>
        <w:rPr>
          <w:rFonts w:eastAsia="Times New Roman"/>
          <w:color w:val="000000"/>
          <w:sz w:val="21"/>
          <w:szCs w:val="21"/>
          <w:shd w:val="clear" w:color="auto" w:fill="FFFFFF"/>
        </w:rPr>
        <w:t>2+</w:t>
      </w:r>
      <w:r>
        <w:rPr>
          <w:rFonts w:eastAsia="Times New Roman"/>
          <w:color w:val="000000"/>
          <w:sz w:val="27"/>
          <w:szCs w:val="27"/>
          <w:shd w:val="clear" w:color="auto" w:fill="FFFFFF"/>
        </w:rPr>
        <w:t> in the cytoplasm, and then Na</w:t>
      </w:r>
      <w:r>
        <w:rPr>
          <w:rFonts w:eastAsia="Times New Roman"/>
          <w:color w:val="000000"/>
          <w:sz w:val="21"/>
          <w:szCs w:val="21"/>
          <w:shd w:val="clear" w:color="auto" w:fill="FFFFFF"/>
        </w:rPr>
        <w:t>2+</w:t>
      </w:r>
      <w:r>
        <w:rPr>
          <w:rFonts w:eastAsia="Times New Roman"/>
          <w:color w:val="000000"/>
          <w:sz w:val="27"/>
          <w:szCs w:val="27"/>
          <w:shd w:val="clear" w:color="auto" w:fill="FFFFFF"/>
        </w:rPr>
        <w:t>/Ca</w:t>
      </w:r>
      <w:r>
        <w:rPr>
          <w:rFonts w:eastAsia="Times New Roman"/>
          <w:color w:val="000000"/>
          <w:sz w:val="21"/>
          <w:szCs w:val="21"/>
          <w:shd w:val="clear" w:color="auto" w:fill="FFFFFF"/>
        </w:rPr>
        <w:t>2+</w:t>
      </w:r>
      <w:r>
        <w:rPr>
          <w:rFonts w:eastAsia="Times New Roman"/>
          <w:color w:val="000000"/>
          <w:sz w:val="27"/>
          <w:szCs w:val="27"/>
          <w:shd w:val="clear" w:color="auto" w:fill="FFFFFF"/>
        </w:rPr>
        <w:t> exchanger (NCX1) and plasma membrane Ca</w:t>
      </w:r>
      <w:r>
        <w:rPr>
          <w:rFonts w:eastAsia="Times New Roman"/>
          <w:color w:val="000000"/>
          <w:sz w:val="21"/>
          <w:szCs w:val="21"/>
          <w:shd w:val="clear" w:color="auto" w:fill="FFFFFF"/>
        </w:rPr>
        <w:t>2+</w:t>
      </w:r>
      <w:r>
        <w:rPr>
          <w:rFonts w:eastAsia="Times New Roman"/>
          <w:color w:val="000000"/>
          <w:sz w:val="27"/>
          <w:szCs w:val="27"/>
          <w:shd w:val="clear" w:color="auto" w:fill="FFFFFF"/>
        </w:rPr>
        <w:t xml:space="preserve">-ATPase in the </w:t>
      </w:r>
      <w:proofErr w:type="spellStart"/>
      <w:r>
        <w:rPr>
          <w:rFonts w:eastAsia="Times New Roman"/>
          <w:color w:val="000000"/>
          <w:sz w:val="27"/>
          <w:szCs w:val="27"/>
          <w:shd w:val="clear" w:color="auto" w:fill="FFFFFF"/>
        </w:rPr>
        <w:t>basolateral</w:t>
      </w:r>
      <w:proofErr w:type="spellEnd"/>
      <w:r>
        <w:rPr>
          <w:rFonts w:eastAsia="Times New Roman"/>
          <w:color w:val="000000"/>
          <w:sz w:val="27"/>
          <w:szCs w:val="27"/>
          <w:shd w:val="clear" w:color="auto" w:fill="FFFFFF"/>
        </w:rPr>
        <w:t xml:space="preserve"> membrane serve as an exit. In the cortical collecting duct, TRPV6 is expressed, but the role might be negligible. In addition to PTH and 1,25(OH)</w:t>
      </w:r>
      <w:r>
        <w:rPr>
          <w:rFonts w:eastAsia="Times New Roman"/>
          <w:color w:val="000000"/>
          <w:sz w:val="21"/>
          <w:szCs w:val="21"/>
          <w:shd w:val="clear" w:color="auto" w:fill="FFFFFF"/>
        </w:rPr>
        <w:t>2</w:t>
      </w:r>
      <w:r>
        <w:rPr>
          <w:rFonts w:eastAsia="Times New Roman"/>
          <w:color w:val="000000"/>
          <w:sz w:val="27"/>
          <w:szCs w:val="27"/>
          <w:shd w:val="clear" w:color="auto" w:fill="FFFFFF"/>
        </w:rPr>
        <w:t>D</w:t>
      </w:r>
      <w:r>
        <w:rPr>
          <w:rFonts w:eastAsia="Times New Roman"/>
          <w:color w:val="000000"/>
          <w:sz w:val="21"/>
          <w:szCs w:val="21"/>
          <w:shd w:val="clear" w:color="auto" w:fill="FFFFFF"/>
        </w:rPr>
        <w:t>3</w:t>
      </w:r>
      <w:r>
        <w:rPr>
          <w:rFonts w:eastAsia="Times New Roman"/>
          <w:color w:val="000000"/>
          <w:sz w:val="27"/>
          <w:szCs w:val="27"/>
          <w:shd w:val="clear" w:color="auto" w:fill="FFFFFF"/>
        </w:rPr>
        <w:t xml:space="preserve">, acid-base </w:t>
      </w:r>
      <w:r>
        <w:rPr>
          <w:rFonts w:eastAsia="Times New Roman"/>
          <w:color w:val="000000"/>
          <w:sz w:val="27"/>
          <w:szCs w:val="27"/>
          <w:shd w:val="clear" w:color="auto" w:fill="FFFFFF"/>
        </w:rPr>
        <w:lastRenderedPageBreak/>
        <w:t xml:space="preserve">disturbance, diuretics, and </w:t>
      </w:r>
      <w:proofErr w:type="spellStart"/>
      <w:r>
        <w:rPr>
          <w:rFonts w:eastAsia="Times New Roman"/>
          <w:color w:val="000000"/>
          <w:sz w:val="27"/>
          <w:szCs w:val="27"/>
          <w:shd w:val="clear" w:color="auto" w:fill="FFFFFF"/>
        </w:rPr>
        <w:t>estrogen</w:t>
      </w:r>
      <w:proofErr w:type="spellEnd"/>
      <w:r>
        <w:rPr>
          <w:rFonts w:eastAsia="Times New Roman"/>
          <w:color w:val="000000"/>
          <w:sz w:val="27"/>
          <w:szCs w:val="27"/>
          <w:shd w:val="clear" w:color="auto" w:fill="FFFFFF"/>
        </w:rPr>
        <w:t xml:space="preserve"> affect on these calcium channels. Recently, </w:t>
      </w:r>
      <w:proofErr w:type="spellStart"/>
      <w:r>
        <w:rPr>
          <w:rFonts w:eastAsia="Times New Roman"/>
          <w:color w:val="000000"/>
          <w:sz w:val="27"/>
          <w:szCs w:val="27"/>
          <w:shd w:val="clear" w:color="auto" w:fill="FFFFFF"/>
        </w:rPr>
        <w:t>klotho</w:t>
      </w:r>
      <w:proofErr w:type="spellEnd"/>
      <w:r>
        <w:rPr>
          <w:rFonts w:eastAsia="Times New Roman"/>
          <w:color w:val="000000"/>
          <w:sz w:val="27"/>
          <w:szCs w:val="27"/>
          <w:shd w:val="clear" w:color="auto" w:fill="FFFFFF"/>
        </w:rPr>
        <w:t xml:space="preserve"> and fibroblast growth factor 23 (FGF23) are suggested as new players in the calcium metabolism. </w:t>
      </w:r>
      <w:proofErr w:type="spellStart"/>
      <w:r>
        <w:rPr>
          <w:rFonts w:eastAsia="Times New Roman"/>
          <w:color w:val="000000"/>
          <w:sz w:val="27"/>
          <w:szCs w:val="27"/>
          <w:shd w:val="clear" w:color="auto" w:fill="FFFFFF"/>
        </w:rPr>
        <w:t>Klotho</w:t>
      </w:r>
      <w:proofErr w:type="spellEnd"/>
      <w:r>
        <w:rPr>
          <w:rFonts w:eastAsia="Times New Roman"/>
          <w:color w:val="000000"/>
          <w:sz w:val="27"/>
          <w:szCs w:val="27"/>
          <w:shd w:val="clear" w:color="auto" w:fill="FFFFFF"/>
        </w:rPr>
        <w:t xml:space="preserve"> is exclusively expressed in the kidney and co-localized with TRPV5, NCX1, and calbindin-D</w:t>
      </w:r>
      <w:r>
        <w:rPr>
          <w:rFonts w:eastAsia="Times New Roman"/>
          <w:color w:val="000000"/>
          <w:sz w:val="21"/>
          <w:szCs w:val="21"/>
          <w:shd w:val="clear" w:color="auto" w:fill="FFFFFF"/>
        </w:rPr>
        <w:t>28K</w:t>
      </w:r>
      <w:r>
        <w:rPr>
          <w:rFonts w:eastAsia="Times New Roman"/>
          <w:color w:val="000000"/>
          <w:sz w:val="27"/>
          <w:szCs w:val="27"/>
          <w:shd w:val="clear" w:color="auto" w:fill="FFFFFF"/>
        </w:rPr>
        <w:t xml:space="preserve">. </w:t>
      </w:r>
      <w:proofErr w:type="spellStart"/>
      <w:r>
        <w:rPr>
          <w:rFonts w:eastAsia="Times New Roman"/>
          <w:color w:val="000000"/>
          <w:sz w:val="27"/>
          <w:szCs w:val="27"/>
          <w:shd w:val="clear" w:color="auto" w:fill="FFFFFF"/>
        </w:rPr>
        <w:t>Klotho</w:t>
      </w:r>
      <w:proofErr w:type="spellEnd"/>
      <w:r>
        <w:rPr>
          <w:rFonts w:eastAsia="Times New Roman"/>
          <w:color w:val="000000"/>
          <w:sz w:val="27"/>
          <w:szCs w:val="27"/>
          <w:shd w:val="clear" w:color="auto" w:fill="FFFFFF"/>
        </w:rPr>
        <w:t xml:space="preserve"> increases calcium reabsorption through trafficking of TRPV5 to the plasma membrane, and also converts FGF receptor to the specific FGF23 receptor. FGF23:klotho complex bound to FGF receptor inhibits 1α-hydroxylase of vitamin D, and contributes to calcium reabsorption and phosphate excretion in the kidney.</w:t>
      </w:r>
      <w:bookmarkStart w:id="0" w:name="_GoBack"/>
      <w:bookmarkEnd w:id="0"/>
    </w:p>
    <w:sectPr w:rsidR="00C247F9" w:rsidRPr="006423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77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426B6"/>
    <w:multiLevelType w:val="hybridMultilevel"/>
    <w:tmpl w:val="8D78BA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F5"/>
    <w:rsid w:val="004E2AB0"/>
    <w:rsid w:val="006423F6"/>
    <w:rsid w:val="00724331"/>
    <w:rsid w:val="00770122"/>
    <w:rsid w:val="007A7089"/>
    <w:rsid w:val="00832055"/>
    <w:rsid w:val="0085122F"/>
    <w:rsid w:val="00C247F9"/>
    <w:rsid w:val="00C438F5"/>
    <w:rsid w:val="00D94473"/>
    <w:rsid w:val="00DD1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CE142E"/>
  <w15:chartTrackingRefBased/>
  <w15:docId w15:val="{69BBB7CE-E7F3-0240-A481-3E73006D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AB0"/>
    <w:rPr>
      <w:color w:val="0000FF"/>
      <w:u w:val="single"/>
    </w:rPr>
  </w:style>
  <w:style w:type="paragraph" w:styleId="ListParagraph">
    <w:name w:val="List Paragraph"/>
    <w:basedOn w:val="Normal"/>
    <w:uiPriority w:val="34"/>
    <w:qFormat/>
    <w:rsid w:val="007A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4461">
      <w:bodyDiv w:val="1"/>
      <w:marLeft w:val="0"/>
      <w:marRight w:val="0"/>
      <w:marTop w:val="0"/>
      <w:marBottom w:val="0"/>
      <w:divBdr>
        <w:top w:val="none" w:sz="0" w:space="0" w:color="auto"/>
        <w:left w:val="none" w:sz="0" w:space="0" w:color="auto"/>
        <w:bottom w:val="none" w:sz="0" w:space="0" w:color="auto"/>
        <w:right w:val="none" w:sz="0" w:space="0" w:color="auto"/>
      </w:divBdr>
      <w:divsChild>
        <w:div w:id="1562206784">
          <w:marLeft w:val="185"/>
          <w:marRight w:val="185"/>
          <w:marTop w:val="0"/>
          <w:marBottom w:val="0"/>
          <w:divBdr>
            <w:top w:val="none" w:sz="0" w:space="0" w:color="auto"/>
            <w:left w:val="none" w:sz="0" w:space="0" w:color="auto"/>
            <w:bottom w:val="none" w:sz="0" w:space="0" w:color="auto"/>
            <w:right w:val="none" w:sz="0" w:space="0" w:color="auto"/>
          </w:divBdr>
        </w:div>
        <w:div w:id="25953098">
          <w:marLeft w:val="185"/>
          <w:marRight w:val="185"/>
          <w:marTop w:val="0"/>
          <w:marBottom w:val="0"/>
          <w:divBdr>
            <w:top w:val="none" w:sz="0" w:space="0" w:color="auto"/>
            <w:left w:val="none" w:sz="0" w:space="0" w:color="auto"/>
            <w:bottom w:val="none" w:sz="0" w:space="0" w:color="auto"/>
            <w:right w:val="none" w:sz="0" w:space="0" w:color="auto"/>
          </w:divBdr>
        </w:div>
        <w:div w:id="741567929">
          <w:marLeft w:val="185"/>
          <w:marRight w:val="185"/>
          <w:marTop w:val="0"/>
          <w:marBottom w:val="0"/>
          <w:divBdr>
            <w:top w:val="none" w:sz="0" w:space="0" w:color="auto"/>
            <w:left w:val="none" w:sz="0" w:space="0" w:color="auto"/>
            <w:bottom w:val="none" w:sz="0" w:space="0" w:color="auto"/>
            <w:right w:val="none" w:sz="0" w:space="0" w:color="auto"/>
          </w:divBdr>
        </w:div>
        <w:div w:id="1799687541">
          <w:marLeft w:val="185"/>
          <w:marRight w:val="185"/>
          <w:marTop w:val="0"/>
          <w:marBottom w:val="0"/>
          <w:divBdr>
            <w:top w:val="none" w:sz="0" w:space="0" w:color="auto"/>
            <w:left w:val="none" w:sz="0" w:space="0" w:color="auto"/>
            <w:bottom w:val="none" w:sz="0" w:space="0" w:color="auto"/>
            <w:right w:val="none" w:sz="0" w:space="0" w:color="auto"/>
          </w:divBdr>
        </w:div>
        <w:div w:id="1387148783">
          <w:marLeft w:val="185"/>
          <w:marRight w:val="185"/>
          <w:marTop w:val="0"/>
          <w:marBottom w:val="0"/>
          <w:divBdr>
            <w:top w:val="none" w:sz="0" w:space="0" w:color="auto"/>
            <w:left w:val="none" w:sz="0" w:space="0" w:color="auto"/>
            <w:bottom w:val="none" w:sz="0" w:space="0" w:color="auto"/>
            <w:right w:val="none" w:sz="0" w:space="0" w:color="auto"/>
          </w:divBdr>
          <w:divsChild>
            <w:div w:id="95560682">
              <w:marLeft w:val="0"/>
              <w:marRight w:val="0"/>
              <w:marTop w:val="0"/>
              <w:marBottom w:val="0"/>
              <w:divBdr>
                <w:top w:val="none" w:sz="0" w:space="0" w:color="auto"/>
                <w:left w:val="none" w:sz="0" w:space="0" w:color="auto"/>
                <w:bottom w:val="none" w:sz="0" w:space="0" w:color="auto"/>
                <w:right w:val="none" w:sz="0" w:space="0" w:color="auto"/>
              </w:divBdr>
              <w:divsChild>
                <w:div w:id="1374571909">
                  <w:marLeft w:val="0"/>
                  <w:marRight w:val="0"/>
                  <w:marTop w:val="0"/>
                  <w:marBottom w:val="0"/>
                  <w:divBdr>
                    <w:top w:val="none" w:sz="0" w:space="0" w:color="auto"/>
                    <w:left w:val="none" w:sz="0" w:space="0" w:color="auto"/>
                    <w:bottom w:val="none" w:sz="0" w:space="0" w:color="auto"/>
                    <w:right w:val="none" w:sz="0" w:space="0" w:color="auto"/>
                  </w:divBdr>
                </w:div>
                <w:div w:id="1719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googleweblight.com/i?u=https://byjus.com/biology/central-nervous-system/&amp;h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2020-05-23T18:11:00Z</dcterms:created>
  <dcterms:modified xsi:type="dcterms:W3CDTF">2020-05-23T18:11:00Z</dcterms:modified>
</cp:coreProperties>
</file>