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>NAME</w:t>
      </w:r>
      <w:r>
        <w:rPr>
          <w:sz w:val="24"/>
          <w:szCs w:val="24"/>
          <w:rFonts w:ascii="Times New Roman" w:hAnsi="Times New Roman" w:cs="Times New Roman"/>
        </w:rPr>
        <w:t xml:space="preserve"> : NWOSU SEAN-MICHAEL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DEPARTMENT </w:t>
      </w:r>
      <w:r>
        <w:rPr>
          <w:sz w:val="24"/>
          <w:szCs w:val="24"/>
          <w:rFonts w:ascii="Times New Roman" w:hAnsi="Times New Roman" w:cs="Times New Roman"/>
        </w:rPr>
        <w:t xml:space="preserve">: COMPUTER ENGINEERING 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MATRIC NO: </w:t>
      </w:r>
      <w:r>
        <w:rPr>
          <w:sz w:val="24"/>
          <w:szCs w:val="24"/>
          <w:rFonts w:ascii="Times New Roman" w:hAnsi="Times New Roman" w:cs="Times New Roman"/>
        </w:rPr>
        <w:t xml:space="preserve"> 18/ENG02/064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COURSE: </w:t>
      </w:r>
      <w:r>
        <w:rPr>
          <w:sz w:val="24"/>
          <w:szCs w:val="24"/>
          <w:rFonts w:ascii="Times New Roman" w:hAnsi="Times New Roman" w:cs="Times New Roman"/>
        </w:rPr>
        <w:t xml:space="preserve"> FOOD SECURITY</w:t>
      </w: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rPr>
          <w:sz w:val="24"/>
          <w:szCs w:val="24"/>
          <w:rFonts w:ascii="Times New Roman" w:hAnsi="Times New Roman" w:cs="Times New Roman"/>
        </w:rPr>
      </w:pPr>
    </w:p>
    <w:p>
      <w:pPr>
        <w:pStyle w:val="PO1"/>
        <w:rPr>
          <w:rStyle w:val="PO1"/>
        </w:rPr>
      </w:pPr>
      <w:r>
        <w:rPr>
          <w:rStyle w:val="PO1"/>
        </w:rPr>
        <w:t xml:space="preserve">First of, what is a Business plan? A Business plan is a roadmap for your farm or any business </w:t>
      </w:r>
      <w:r>
        <w:rPr>
          <w:rStyle w:val="PO1"/>
        </w:rPr>
        <w:t xml:space="preserve">enterprise. It is a roadmap that provides direction so a business can plan its future without any </w:t>
      </w:r>
      <w:r>
        <w:rPr>
          <w:rStyle w:val="PO1"/>
        </w:rPr>
        <w:t xml:space="preserve">obstacles in the way. When writing a business plan you have to develop an overall mission and </w:t>
      </w:r>
      <w:r>
        <w:rPr>
          <w:rStyle w:val="PO1"/>
        </w:rPr>
        <w:t xml:space="preserve">vision for the business. You have to think about the short term and long term goals of the business. </w:t>
      </w:r>
      <w:r>
        <w:rPr>
          <w:rStyle w:val="PO1"/>
        </w:rPr>
        <w:t xml:space="preserve">You also define the steps needed to achieve the goals you have set out and set the direction for the </w:t>
      </w:r>
      <w:r>
        <w:rPr>
          <w:rStyle w:val="PO1"/>
        </w:rPr>
        <w:t xml:space="preserve">business to develop over the years.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b w:val="1"/>
          <w:sz w:val="24"/>
          <w:szCs w:val="24"/>
          <w:rFonts w:ascii="Times New Roman" w:hAnsi="Times New Roman" w:cs="Times New Roman"/>
        </w:rPr>
      </w:pPr>
      <w:r>
        <w:rPr>
          <w:b w:val="1"/>
          <w:sz w:val="24"/>
          <w:szCs w:val="24"/>
          <w:rFonts w:ascii="Times New Roman" w:hAnsi="Times New Roman" w:cs="Times New Roman"/>
        </w:rPr>
        <w:t xml:space="preserve">A BUSINESS PLAN ON THE EXPANSION OF DAIRY FARM BY IYKE BETHANY </w:t>
      </w:r>
      <w:r>
        <w:rPr>
          <w:b w:val="1"/>
          <w:sz w:val="24"/>
          <w:szCs w:val="24"/>
          <w:rFonts w:ascii="Times New Roman" w:hAnsi="Times New Roman" w:cs="Times New Roman"/>
        </w:rPr>
        <w:t xml:space="preserve">GROUP OF COMPANIES LTD</w:t>
      </w: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  <w:r>
        <w:rPr>
          <w:b w:val="1"/>
          <w:sz w:val="24"/>
          <w:szCs w:val="24"/>
          <w:u w:val="single"/>
          <w:rFonts w:ascii="Times New Roman" w:hAnsi="Times New Roman" w:cs="Times New Roman"/>
        </w:rPr>
        <w:t xml:space="preserve">EXECUTIVE SUMMARY AND BRIEF DESCRIPTION OF PROJECT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This Business plan examines the development of a 3.8acres Dairy farm and the expansion of </w:t>
      </w:r>
      <w:r>
        <w:rPr>
          <w:sz w:val="24"/>
          <w:szCs w:val="24"/>
          <w:rFonts w:ascii="Times New Roman" w:hAnsi="Times New Roman" w:cs="Times New Roman"/>
        </w:rPr>
        <w:t xml:space="preserve">the Dairy farm here in Trans-Amadi by Iyke Bethany Group of Companies LTD. The new </w:t>
      </w:r>
      <w:r>
        <w:rPr>
          <w:sz w:val="24"/>
          <w:szCs w:val="24"/>
          <w:rFonts w:ascii="Times New Roman" w:hAnsi="Times New Roman" w:cs="Times New Roman"/>
        </w:rPr>
        <w:t xml:space="preserve">and developed farm will house up to 10,000 cows and over 5,000 goats. The Expansion of the </w:t>
      </w:r>
      <w:r>
        <w:rPr>
          <w:sz w:val="24"/>
          <w:szCs w:val="24"/>
          <w:rFonts w:ascii="Times New Roman" w:hAnsi="Times New Roman" w:cs="Times New Roman"/>
        </w:rPr>
        <w:t xml:space="preserve">farm will also see the installation of new automatic milking machines. The production of </w:t>
      </w:r>
      <w:r>
        <w:rPr>
          <w:sz w:val="24"/>
          <w:szCs w:val="24"/>
          <w:rFonts w:ascii="Times New Roman" w:hAnsi="Times New Roman" w:cs="Times New Roman"/>
        </w:rPr>
        <w:t xml:space="preserve">dairy products is popular amongst the northern part of Nigeria. This project will help to create </w:t>
      </w:r>
      <w:r>
        <w:rPr>
          <w:sz w:val="24"/>
          <w:szCs w:val="24"/>
          <w:rFonts w:ascii="Times New Roman" w:hAnsi="Times New Roman" w:cs="Times New Roman"/>
        </w:rPr>
        <w:t xml:space="preserve">more opportunities for other farmers, as well as produce more dairy products within the </w:t>
      </w:r>
      <w:r>
        <w:rPr>
          <w:sz w:val="24"/>
          <w:szCs w:val="24"/>
          <w:rFonts w:ascii="Times New Roman" w:hAnsi="Times New Roman" w:cs="Times New Roman"/>
        </w:rPr>
        <w:t xml:space="preserve">southern part of Nigeria. This project will also bring adequate returns for our sponsors.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  <w:r>
        <w:rPr>
          <w:b w:val="1"/>
          <w:sz w:val="24"/>
          <w:szCs w:val="24"/>
          <w:u w:val="single"/>
          <w:rFonts w:ascii="Times New Roman" w:hAnsi="Times New Roman" w:cs="Times New Roman"/>
        </w:rPr>
        <w:t>SPONSORSHIP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The project is sponsored by Mr Iyke Bethany, a well-known and established farmer and the </w:t>
      </w:r>
      <w:r>
        <w:rPr>
          <w:sz w:val="24"/>
          <w:szCs w:val="24"/>
          <w:rFonts w:ascii="Times New Roman" w:hAnsi="Times New Roman" w:cs="Times New Roman"/>
        </w:rPr>
        <w:t xml:space="preserve">founder of Iyke Bethany Group of Companies LTD.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  <w:r>
        <w:rPr>
          <w:b w:val="1"/>
          <w:sz w:val="24"/>
          <w:szCs w:val="24"/>
          <w:u w:val="single"/>
          <w:rFonts w:ascii="Times New Roman" w:hAnsi="Times New Roman" w:cs="Times New Roman"/>
        </w:rPr>
        <w:t>MANAGEMENT</w:t>
      </w:r>
    </w:p>
    <w:p>
      <w:pPr>
        <w:spacing w:lineRule="auto" w:line="48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This will be lead by the husband and wife team of Malik and Belyn Okafor. Malik brings a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wealth of business and project management skills to the company. While working at DSTV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David was responsible for the successful launch and market lead capture of DSTV’S driving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directions section. Utilizing these skills, David will be responsible for the business operations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of the farm. While Belyn , with a background of pasteurizing planting will be the driving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force of the operation, growing the highest active diary farm in the country. Additionally,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because of her wealth of knowledge, she will be the leader of the sales department.</w:t>
      </w:r>
    </w:p>
    <w:p>
      <w:pPr>
        <w:spacing w:lineRule="auto" w:line="48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spacing w:lineRule="auto" w:line="480"/>
        <w:rPr>
          <w:b w:val="1"/>
          <w:color w:val="222222"/>
          <w:sz w:val="24"/>
          <w:szCs w:val="24"/>
          <w:u w:val="single"/>
          <w:shd w:val="clear" w:color="000000" w:fill="FFFFFF"/>
          <w:rFonts w:ascii="Times New Roman" w:hAnsi="Times New Roman" w:cs="Times New Roman"/>
        </w:rPr>
      </w:pPr>
      <w:r>
        <w:rPr>
          <w:b w:val="1"/>
          <w:color w:val="222222"/>
          <w:sz w:val="24"/>
          <w:szCs w:val="24"/>
          <w:u w:val="single"/>
          <w:shd w:val="clear" w:color="000000" w:fill="FFFFFF"/>
          <w:rFonts w:ascii="Times New Roman" w:hAnsi="Times New Roman" w:cs="Times New Roman"/>
        </w:rPr>
        <w:t xml:space="preserve">TECHNICAL ASSISTANCE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The Iyke Bethany Group of companies LTD has a working relationship with USDA’s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beginning farmer and Rancher development grant program( BFRDP) as the national clearing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house, makes available several key business planning guides.ITOU has an authority in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poultry farming and will provide technical assistance. The industry also has a working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relationship with BWA (banking with agriculture) banking with agriculture has agreed to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finance the production of 2.4 acres dairy farm through a loan of 7% interest rate given to the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>cooperative</w:t>
      </w:r>
      <w:r>
        <w:rPr>
          <w:color w:val="222222"/>
          <w:sz w:val="24"/>
          <w:szCs w:val="24"/>
          <w:rFonts w:ascii="Times New Roman" w:hAnsi="Times New Roman" w:cs="Times New Roman"/>
        </w:rPr>
        <w:br/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The industry will fund the processing factory and access bank finance for the diary farming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equipments from BOI (bank of industry) at the rate of 7%. The industry has relationships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with commercial banks and will approach one for loan to to get the land which willl be leased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to the members of the cooperative</w:t>
      </w:r>
      <w:r>
        <w:rPr>
          <w:color w:val="222222"/>
          <w:sz w:val="24"/>
          <w:szCs w:val="24"/>
          <w:rFonts w:ascii="Times New Roman" w:hAnsi="Times New Roman" w:cs="Times New Roman"/>
        </w:rPr>
        <w:br/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The industry has a working relationship with the rivers state government, rivers state ministry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of agric, farmer’s union and agric cooperatives the industry will get technical assistance from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this relationship in the area of production through contract farming</w:t>
      </w:r>
      <w:r>
        <w:rPr>
          <w:color w:val="222222"/>
          <w:sz w:val="24"/>
          <w:szCs w:val="24"/>
          <w:rFonts w:ascii="Times New Roman" w:hAnsi="Times New Roman" w:cs="Times New Roman"/>
        </w:rPr>
        <w:br/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The industry also has a working relationship with industry players in the project area who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will take over products through a purchase and contract agreements.</w:t>
      </w:r>
    </w:p>
    <w:p>
      <w:pPr>
        <w:spacing w:lineRule="auto" w:line="48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spacing w:lineRule="auto" w:line="480"/>
        <w:rPr>
          <w:b w:val="1"/>
          <w:color w:val="222222"/>
          <w:sz w:val="24"/>
          <w:szCs w:val="24"/>
          <w:u w:val="single"/>
          <w:shd w:val="clear" w:color="000000" w:fill="FFFFFF"/>
          <w:rFonts w:ascii="Times New Roman" w:hAnsi="Times New Roman" w:cs="Times New Roman"/>
        </w:rPr>
      </w:pPr>
      <w:r>
        <w:rPr>
          <w:b w:val="1"/>
          <w:color w:val="222222"/>
          <w:sz w:val="24"/>
          <w:szCs w:val="24"/>
          <w:u w:val="single"/>
          <w:shd w:val="clear" w:color="000000" w:fill="FFFFFF"/>
          <w:rFonts w:ascii="Times New Roman" w:hAnsi="Times New Roman" w:cs="Times New Roman"/>
        </w:rPr>
        <w:t xml:space="preserve">MARKET AND SALES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The motivation behind why some dairy cultivates barely make great benefit is their failure to </w:t>
      </w:r>
      <w:r>
        <w:rPr>
          <w:sz w:val="24"/>
          <w:szCs w:val="24"/>
          <w:rFonts w:ascii="Times New Roman" w:hAnsi="Times New Roman" w:cs="Times New Roman"/>
        </w:rPr>
        <w:t xml:space="preserve">sell of their crude milk and other dairy items to a bigger market. In a perspective on that we </w:t>
      </w:r>
      <w:r>
        <w:rPr>
          <w:sz w:val="24"/>
          <w:szCs w:val="24"/>
          <w:rFonts w:ascii="Times New Roman" w:hAnsi="Times New Roman" w:cs="Times New Roman"/>
        </w:rPr>
        <w:t xml:space="preserve">chose to set up a standard milk preparing and bundling plant to assist us with boosting benefit 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We have idealized our deal and advertising systems first by systems administration with </w:t>
      </w:r>
      <w:r>
        <w:rPr>
          <w:sz w:val="24"/>
          <w:szCs w:val="24"/>
          <w:rFonts w:ascii="Times New Roman" w:hAnsi="Times New Roman" w:cs="Times New Roman"/>
        </w:rPr>
        <w:t xml:space="preserve">agribusiness vendors and organizations that depend on crude materials from the dairy ranch </w:t>
      </w:r>
      <w:r>
        <w:rPr>
          <w:sz w:val="24"/>
          <w:szCs w:val="24"/>
          <w:rFonts w:ascii="Times New Roman" w:hAnsi="Times New Roman" w:cs="Times New Roman"/>
        </w:rPr>
        <w:t xml:space="preserve">industry who are probably going to allude become our clients. We can receive the </w:t>
      </w:r>
      <w:r>
        <w:rPr>
          <w:sz w:val="24"/>
          <w:szCs w:val="24"/>
          <w:rFonts w:ascii="Times New Roman" w:hAnsi="Times New Roman" w:cs="Times New Roman"/>
        </w:rPr>
        <w:t xml:space="preserve">accompanying techniques in showcasing our dairy cultivating produce 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 Advertise our business in Agro partnered and nourishment related magazines and sites 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 List our dairy cultivates on business catalog promotions 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 Attend related farming and nourishment expos, classes 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 Leverage on the web to advance our business 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 Engage in direct showcasing 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• Encourage the utilization of referrals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  <w:r>
        <w:rPr>
          <w:b w:val="1"/>
          <w:sz w:val="24"/>
          <w:szCs w:val="24"/>
          <w:u w:val="single"/>
          <w:rFonts w:ascii="Times New Roman" w:hAnsi="Times New Roman" w:cs="Times New Roman"/>
        </w:rPr>
        <w:t xml:space="preserve">TECHNICAL FEASIBILITY</w:t>
      </w:r>
    </w:p>
    <w:p>
      <w:pPr>
        <w:spacing w:lineRule="auto" w:line="48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• Projected milk potential (surplus milk) in the block is about 14,552 litre from the 20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surveyed villages.</w:t>
      </w:r>
      <w:r>
        <w:rPr>
          <w:color w:val="222222"/>
          <w:sz w:val="24"/>
          <w:szCs w:val="24"/>
          <w:rFonts w:ascii="Times New Roman" w:hAnsi="Times New Roman" w:cs="Times New Roman"/>
        </w:rPr>
        <w:br/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• Atleast 40% of the total projected milk can be easily tapped by the proposed unit (about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5800 litres)</w:t>
      </w:r>
      <w:r>
        <w:rPr>
          <w:color w:val="222222"/>
          <w:sz w:val="24"/>
          <w:szCs w:val="24"/>
          <w:rFonts w:ascii="Times New Roman" w:hAnsi="Times New Roman" w:cs="Times New Roman"/>
        </w:rPr>
        <w:br/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• 5000-ltr capacity bulk cooler can be established</w:t>
      </w:r>
      <w:r>
        <w:rPr>
          <w:color w:val="222222"/>
          <w:sz w:val="24"/>
          <w:szCs w:val="24"/>
          <w:rFonts w:ascii="Times New Roman" w:hAnsi="Times New Roman" w:cs="Times New Roman"/>
        </w:rPr>
        <w:br/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• To minimise the operational costs in the initial period, it is suggested to start with 3000 litre </w:t>
      </w:r>
      <w:r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  <w:t xml:space="preserve">BCU with scope for 2000 liter expansion</w:t>
      </w:r>
    </w:p>
    <w:p>
      <w:pPr>
        <w:spacing w:lineRule="auto" w:line="480"/>
        <w:rPr>
          <w:color w:val="222222"/>
          <w:sz w:val="24"/>
          <w:szCs w:val="24"/>
          <w:shd w:val="clear" w:color="000000" w:fill="FFFFFF"/>
          <w:rFonts w:ascii="Times New Roman" w:hAnsi="Times New Roman" w:cs="Times New Roman"/>
        </w:rPr>
      </w:pPr>
    </w:p>
    <w:p>
      <w:pPr>
        <w:spacing w:lineRule="auto" w:line="480"/>
        <w:rPr>
          <w:b w:val="1"/>
          <w:color w:val="222222"/>
          <w:sz w:val="24"/>
          <w:szCs w:val="24"/>
          <w:u w:val="single"/>
          <w:shd w:val="clear" w:color="000000" w:fill="FFFFFF"/>
          <w:rFonts w:ascii="Times New Roman" w:hAnsi="Times New Roman" w:cs="Times New Roman"/>
        </w:rPr>
      </w:pPr>
      <w:r>
        <w:rPr>
          <w:b w:val="1"/>
          <w:color w:val="222222"/>
          <w:sz w:val="24"/>
          <w:szCs w:val="24"/>
          <w:u w:val="single"/>
          <w:shd w:val="clear" w:color="000000" w:fill="FFFFFF"/>
          <w:rFonts w:ascii="Times New Roman" w:hAnsi="Times New Roman" w:cs="Times New Roman"/>
        </w:rPr>
        <w:t xml:space="preserve">PROJECT ENGINEERING</w:t>
      </w:r>
    </w:p>
    <w:p>
      <w:pPr>
        <w:pStyle w:val="PO151"/>
        <w:shd w:val="clear" w:color="000000" w:fill="FFFFFF"/>
        <w:spacing w:lineRule="auto" w:line="480" w:before="0" w:after="0"/>
        <w:rPr>
          <w:color w:val="000000"/>
        </w:rPr>
      </w:pPr>
      <w:r>
        <w:rPr>
          <w:color w:val="000000"/>
        </w:rPr>
        <w:t xml:space="preserve">– Vendors are playing major role in procurement as the dairy unions have stopped</w:t>
      </w:r>
    </w:p>
    <w:p>
      <w:pPr>
        <w:pStyle w:val="PO151"/>
        <w:shd w:val="clear" w:color="000000" w:fill="FFFFFF"/>
        <w:spacing w:lineRule="auto" w:line="480" w:before="0" w:after="0"/>
        <w:rPr>
          <w:color w:val="000000"/>
        </w:rPr>
      </w:pPr>
      <w:r>
        <w:rPr>
          <w:color w:val="000000"/>
        </w:rPr>
        <w:t xml:space="preserve">procuring milk in the area.</w:t>
      </w:r>
    </w:p>
    <w:p>
      <w:pPr>
        <w:pStyle w:val="PO151"/>
        <w:shd w:val="clear" w:color="000000" w:fill="FFFFFF"/>
        <w:spacing w:lineRule="auto" w:line="480" w:before="0" w:after="0"/>
        <w:rPr>
          <w:color w:val="000000"/>
        </w:rPr>
      </w:pPr>
      <w:r>
        <w:rPr>
          <w:color w:val="000000"/>
        </w:rPr>
        <w:t xml:space="preserve">– Dairy Parag and Paras dairy units, which are operating at 60% of their plant utilisation </w:t>
      </w:r>
      <w:r>
        <w:rPr>
          <w:color w:val="000000"/>
        </w:rPr>
        <w:t xml:space="preserve">capacity need milk.</w:t>
      </w:r>
    </w:p>
    <w:p>
      <w:pPr>
        <w:pStyle w:val="PO151"/>
        <w:shd w:val="clear" w:color="000000" w:fill="FFFFFF"/>
        <w:spacing w:lineRule="auto" w:line="480" w:before="0" w:after="0"/>
        <w:rPr>
          <w:color w:val="000000"/>
        </w:rPr>
      </w:pPr>
      <w:r>
        <w:rPr>
          <w:color w:val="000000"/>
        </w:rPr>
        <w:t xml:space="preserve">– Strategy in the initial period should be to sell required milk to the local institutional buyers </w:t>
      </w:r>
      <w:r>
        <w:rPr>
          <w:color w:val="000000"/>
        </w:rPr>
        <w:t xml:space="preserve">and the remaining milk should be sold to the large institutional buyers to optimize the profits.</w:t>
      </w: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  <w:r>
        <w:rPr>
          <w:b w:val="1"/>
          <w:sz w:val="24"/>
          <w:szCs w:val="24"/>
          <w:u w:val="single"/>
          <w:rFonts w:ascii="Times New Roman" w:hAnsi="Times New Roman" w:cs="Times New Roman"/>
        </w:rPr>
        <w:t xml:space="preserve">RESOURCES AND ENVIRONMENT</w:t>
      </w:r>
    </w:p>
    <w:p>
      <w:pPr>
        <w:pStyle w:val="PO26"/>
        <w:numPr>
          <w:ilvl w:val="0"/>
          <w:numId w:val="1"/>
        </w:num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  <w:r>
        <w:rPr>
          <w:b w:val="1"/>
          <w:sz w:val="24"/>
          <w:szCs w:val="24"/>
          <w:u w:val="single"/>
          <w:rFonts w:ascii="Times New Roman" w:hAnsi="Times New Roman" w:cs="Times New Roman"/>
        </w:rPr>
        <w:t xml:space="preserve">ENVIRONMENTAL FEASIBILITY</w:t>
      </w:r>
    </w:p>
    <w:p>
      <w:pPr>
        <w:pStyle w:val="PO26"/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</w:p>
    <w:p>
      <w:pPr>
        <w:pStyle w:val="PO151"/>
        <w:shd w:val="clear" w:color="000000" w:fill="FFFFFF"/>
        <w:spacing w:lineRule="auto" w:line="480" w:before="0" w:after="0"/>
        <w:rPr>
          <w:color w:val="000000"/>
        </w:rPr>
      </w:pPr>
      <w:r>
        <w:rPr>
          <w:color w:val="000000"/>
        </w:rPr>
        <w:t xml:space="preserve">– To make the plant location environmentally feasible one, proper effluent disposal</w:t>
      </w:r>
    </w:p>
    <w:p>
      <w:pPr>
        <w:pStyle w:val="PO151"/>
        <w:shd w:val="clear" w:color="000000" w:fill="FFFFFF"/>
        <w:spacing w:lineRule="auto" w:line="480" w:before="0" w:after="0"/>
        <w:rPr>
          <w:color w:val="000000"/>
        </w:rPr>
      </w:pPr>
      <w:r>
        <w:rPr>
          <w:color w:val="000000"/>
        </w:rPr>
        <w:t xml:space="preserve">system should be developed at the site.</w:t>
      </w:r>
    </w:p>
    <w:p>
      <w:pPr>
        <w:pStyle w:val="PO151"/>
        <w:shd w:val="clear" w:color="000000" w:fill="FFFFFF"/>
        <w:spacing w:lineRule="auto" w:line="480" w:before="0" w:after="0"/>
        <w:rPr>
          <w:color w:val="000000"/>
        </w:rPr>
      </w:pPr>
      <w:r>
        <w:rPr>
          <w:color w:val="000000"/>
        </w:rPr>
        <w:t xml:space="preserve">– Clearance from the Pollution control board.</w:t>
      </w:r>
    </w:p>
    <w:p>
      <w:pPr>
        <w:pStyle w:val="PO151"/>
        <w:shd w:val="clear" w:color="000000" w:fill="FFFFFF"/>
        <w:spacing w:lineRule="auto" w:line="480" w:before="0" w:after="0"/>
        <w:rPr>
          <w:color w:val="000000"/>
        </w:rPr>
      </w:pPr>
    </w:p>
    <w:p>
      <w:pPr>
        <w:pStyle w:val="PO151"/>
        <w:numPr>
          <w:ilvl w:val="0"/>
          <w:numId w:val="1"/>
        </w:numPr>
        <w:shd w:val="clear" w:color="000000" w:fill="FFFFFF"/>
        <w:spacing w:lineRule="auto" w:line="480" w:before="0" w:after="0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RESOURCE</w:t>
      </w:r>
    </w:p>
    <w:p>
      <w:pPr>
        <w:pStyle w:val="PO151"/>
        <w:shd w:val="clear" w:color="000000" w:fill="FFFFFF"/>
        <w:spacing w:lineRule="auto" w:line="480" w:before="0" w:after="0"/>
        <w:ind w:left="720" w:firstLine="0"/>
        <w:rPr>
          <w:color w:val="000000"/>
        </w:rPr>
      </w:pPr>
    </w:p>
    <w:p>
      <w:pPr>
        <w:pStyle w:val="PO151"/>
        <w:shd w:val="clear" w:color="000000" w:fill="FFFFFF"/>
        <w:spacing w:lineRule="auto" w:line="480" w:before="0" w:after="0"/>
        <w:rPr>
          <w:color w:val="000000"/>
        </w:rPr>
      </w:pPr>
      <w:r>
        <w:rPr>
          <w:color w:val="000000"/>
        </w:rPr>
        <w:t xml:space="preserve">Formation of Milk Producers Groups (MPGs) Preliminary visits to the selected villages </w:t>
      </w:r>
      <w:r>
        <w:rPr>
          <w:color w:val="000000"/>
        </w:rPr>
        <w:t xml:space="preserve">Exposure visit to dairy to members Follow up meeting of the Exposure visits Promotion </w:t>
      </w:r>
      <w:r>
        <w:rPr>
          <w:color w:val="000000"/>
        </w:rPr>
        <w:t xml:space="preserve">Meeting in the village Registration meeting in the village</w:t>
      </w:r>
    </w:p>
    <w:p>
      <w:pPr>
        <w:pStyle w:val="PO151"/>
        <w:shd w:val="clear" w:color="000000" w:fill="FFFFFF"/>
        <w:spacing w:lineRule="auto" w:line="480" w:before="0" w:after="0"/>
        <w:rPr>
          <w:color w:val="000000"/>
        </w:rPr>
      </w:pPr>
      <w:r>
        <w:rPr>
          <w:color w:val="000000"/>
        </w:rPr>
        <w:t xml:space="preserve">Establishment of Dairy Plant and Infrastructure Recruitment and training to the Staff Capacity </w:t>
      </w:r>
      <w:r>
        <w:rPr>
          <w:color w:val="000000"/>
        </w:rPr>
        <w:t xml:space="preserve">building of the Members Establishment of External Linkages.</w:t>
      </w:r>
    </w:p>
    <w:p>
      <w:pPr>
        <w:pStyle w:val="PO151"/>
        <w:shd w:val="clear" w:color="000000" w:fill="FFFFFF"/>
        <w:spacing w:lineRule="auto" w:line="480" w:before="0" w:after="0"/>
        <w:rPr>
          <w:color w:val="000000"/>
        </w:rPr>
      </w:pP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  <w:r>
        <w:rPr>
          <w:b w:val="1"/>
          <w:sz w:val="24"/>
          <w:szCs w:val="24"/>
          <w:u w:val="single"/>
          <w:rFonts w:ascii="Times New Roman" w:hAnsi="Times New Roman" w:cs="Times New Roman"/>
        </w:rPr>
        <w:t xml:space="preserve">GOVERNMENT SUPPORT AND REGULATION</w:t>
      </w:r>
    </w:p>
    <w:p>
      <w:pPr>
        <w:spacing w:lineRule="auto" w:line="480" w:after="0"/>
        <w:rPr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sz w:val="24"/>
          <w:szCs w:val="24"/>
          <w:rFonts w:ascii="Times New Roman" w:eastAsia="Times New Roman" w:hAnsi="Times New Roman" w:cs="Times New Roman"/>
          <w:lang w:eastAsia="en-GB"/>
        </w:rPr>
        <w:t xml:space="preserve">The government supports foreign exchange and reduces import conservation of government. </w:t>
      </w:r>
      <w:r>
        <w:rPr>
          <w:sz w:val="24"/>
          <w:szCs w:val="24"/>
          <w:rFonts w:ascii="Times New Roman" w:eastAsia="Times New Roman" w:hAnsi="Times New Roman" w:cs="Times New Roman"/>
          <w:lang w:eastAsia="en-GB"/>
        </w:rPr>
        <w:t xml:space="preserve">It creates economic opportunities , Market access, improved income for farmers and support </w:t>
      </w:r>
      <w:r>
        <w:rPr>
          <w:sz w:val="24"/>
          <w:szCs w:val="24"/>
          <w:rFonts w:ascii="Times New Roman" w:eastAsia="Times New Roman" w:hAnsi="Times New Roman" w:cs="Times New Roman"/>
          <w:lang w:eastAsia="en-GB"/>
        </w:rPr>
        <w:t xml:space="preserve">food security.</w:t>
      </w:r>
      <w:r>
        <w:rPr>
          <w:sz w:val="24"/>
          <w:szCs w:val="24"/>
          <w:rFonts w:ascii="Times New Roman" w:eastAsia="Times New Roman" w:hAnsi="Times New Roman" w:cs="Times New Roman"/>
          <w:lang w:eastAsia="en-GB"/>
        </w:rPr>
        <w:br/>
      </w:r>
      <w:r>
        <w:rPr>
          <w:sz w:val="24"/>
          <w:szCs w:val="24"/>
          <w:rFonts w:ascii="Times New Roman" w:eastAsia="Times New Roman" w:hAnsi="Times New Roman" w:cs="Times New Roman"/>
          <w:lang w:eastAsia="en-GB"/>
        </w:rPr>
        <w:t xml:space="preserve">The project will contribute significantly to employment and output increase, stable price and </w:t>
      </w:r>
      <w:r>
        <w:rPr>
          <w:sz w:val="24"/>
          <w:szCs w:val="24"/>
          <w:rFonts w:ascii="Times New Roman" w:eastAsia="Times New Roman" w:hAnsi="Times New Roman" w:cs="Times New Roman"/>
          <w:lang w:eastAsia="en-GB"/>
        </w:rPr>
        <w:t xml:space="preserve">stable exchange rate.</w:t>
      </w:r>
    </w:p>
    <w:p>
      <w:pPr>
        <w:spacing w:lineRule="auto" w:line="480" w:after="0"/>
        <w:rPr>
          <w:sz w:val="24"/>
          <w:szCs w:val="24"/>
          <w:rFonts w:ascii="Times New Roman" w:eastAsia="Times New Roman" w:hAnsi="Times New Roman" w:cs="Times New Roman"/>
          <w:lang w:eastAsia="en-GB"/>
        </w:rPr>
      </w:pPr>
    </w:p>
    <w:p>
      <w:pPr>
        <w:spacing w:lineRule="auto" w:line="480" w:after="0"/>
        <w:rPr>
          <w:sz w:val="24"/>
          <w:szCs w:val="24"/>
          <w:rFonts w:ascii="Times New Roman" w:eastAsia="Times New Roman" w:hAnsi="Times New Roman" w:cs="Times New Roman"/>
          <w:lang w:eastAsia="en-GB"/>
        </w:rPr>
      </w:pPr>
    </w:p>
    <w:p>
      <w:pPr>
        <w:spacing w:lineRule="auto" w:line="480" w:after="0"/>
        <w:rPr>
          <w:b w:val="1"/>
          <w:sz w:val="24"/>
          <w:szCs w:val="24"/>
          <w:u w:val="single"/>
          <w:rFonts w:ascii="Times New Roman" w:eastAsia="Times New Roman" w:hAnsi="Times New Roman" w:cs="Times New Roman"/>
          <w:lang w:eastAsia="en-GB"/>
        </w:rPr>
      </w:pPr>
      <w:r>
        <w:rPr>
          <w:b w:val="1"/>
          <w:sz w:val="24"/>
          <w:szCs w:val="24"/>
          <w:u w:val="single"/>
          <w:rFonts w:ascii="Times New Roman" w:eastAsia="Times New Roman" w:hAnsi="Times New Roman" w:cs="Times New Roman"/>
          <w:lang w:eastAsia="en-GB"/>
        </w:rPr>
        <w:t xml:space="preserve">TIMELINES OF PROJECTS</w:t>
      </w:r>
    </w:p>
    <w:p>
      <w:pPr>
        <w:spacing w:lineRule="auto" w:line="480" w:after="0"/>
        <w:rPr>
          <w:sz w:val="24"/>
          <w:szCs w:val="24"/>
          <w:rFonts w:ascii="Times New Roman" w:eastAsia="Times New Roman" w:hAnsi="Times New Roman" w:cs="Times New Roman"/>
          <w:lang w:eastAsia="en-GB"/>
        </w:rPr>
      </w:pPr>
      <w:r>
        <w:rPr>
          <w:sz w:val="24"/>
          <w:szCs w:val="24"/>
          <w:rFonts w:ascii="Times New Roman" w:eastAsia="Times New Roman" w:hAnsi="Times New Roman" w:cs="Times New Roman"/>
          <w:lang w:eastAsia="en-GB"/>
        </w:rPr>
        <w:t xml:space="preserve">The Expansion of the Dairy Farm will take 4-8 Months. With Adequate help provided  from </w:t>
      </w:r>
      <w:r>
        <w:rPr>
          <w:sz w:val="24"/>
          <w:szCs w:val="24"/>
          <w:rFonts w:ascii="Times New Roman" w:eastAsia="Times New Roman" w:hAnsi="Times New Roman" w:cs="Times New Roman"/>
          <w:lang w:eastAsia="en-GB"/>
        </w:rPr>
        <w:t xml:space="preserve">our sponsors, we believe we can achieve our goal. Below are the various Dairy Animals we </w:t>
      </w:r>
      <w:r>
        <w:rPr>
          <w:sz w:val="24"/>
          <w:szCs w:val="24"/>
          <w:rFonts w:ascii="Times New Roman" w:eastAsia="Times New Roman" w:hAnsi="Times New Roman" w:cs="Times New Roman"/>
          <w:lang w:eastAsia="en-GB"/>
        </w:rPr>
        <w:t xml:space="preserve">are currenly housing in the farm:</w:t>
      </w:r>
    </w:p>
    <w:p>
      <w:pPr>
        <w:spacing w:lineRule="auto" w:line="480" w:after="0"/>
        <w:rPr>
          <w:sz w:val="24"/>
          <w:szCs w:val="24"/>
          <w:rFonts w:ascii="Times New Roman" w:eastAsia="Times New Roman" w:hAnsi="Times New Roman" w:cs="Times New Roman"/>
          <w:lang w:eastAsia="en-GB"/>
        </w:rPr>
      </w:pPr>
    </w:p>
    <w:tbl>
      <w:tblID w:val="0"/>
      <w:tblPr>
        <w:tblCellMar>
          <w:left w:w="75" w:type="dxa"/>
          <w:top w:w="75" w:type="dxa"/>
          <w:right w:w="75" w:type="dxa"/>
          <w:bottom w:w="75" w:type="dxa"/>
        </w:tblCellMar>
        <w:tblW w:w="13170" w:type="dxa"/>
        <w:tblInd w:w="-1440" w:type="dxa"/>
        <w:tblLook w:val="0004A0" w:firstRow="1" w:lastRow="0" w:firstColumn="1" w:lastColumn="0" w:noHBand="0" w:noVBand="1"/>
        <w:tblLayout w:type="fixed"/>
      </w:tblPr>
      <w:tblGrid>
        <w:gridCol w:w="2238"/>
        <w:gridCol w:w="2724"/>
        <w:gridCol w:w="1754"/>
        <w:gridCol w:w="2239"/>
        <w:gridCol w:w="2239"/>
        <w:gridCol w:w="19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b w:val="1"/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Class of Animal</w:t>
            </w:r>
          </w:p>
        </w:tc>
        <w:tc>
          <w:tcPr>
            <w:tcW w:type="dxa" w:w="272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75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b w:val="1"/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No. Animal</w:t>
            </w:r>
          </w:p>
        </w:tc>
        <w:tc>
          <w:tcPr>
            <w:tcW w:type="dxa" w:w="223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b w:val="1"/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LW</w:t>
            </w:r>
          </w:p>
        </w:tc>
        <w:tc>
          <w:tcPr>
            <w:tcW w:type="dxa" w:w="223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b w:val="1"/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Au/Animal</w:t>
            </w:r>
          </w:p>
        </w:tc>
        <w:tc>
          <w:tcPr>
            <w:tcW w:type="dxa" w:w="1976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b w:val="1"/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Au/Class of </w:t>
            </w:r>
            <w:r>
              <w:rPr>
                <w:b w:val="1"/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Animal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Calves</w:t>
            </w:r>
          </w:p>
        </w:tc>
        <w:tc>
          <w:tcPr>
            <w:tcW w:type="dxa" w:w="272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Heife</w:t>
            </w:r>
          </w:p>
        </w:tc>
        <w:tc>
          <w:tcPr>
            <w:tcW w:type="dxa" w:w="175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0.22</w:t>
            </w:r>
          </w:p>
        </w:tc>
        <w:tc>
          <w:tcPr>
            <w:tcW w:type="dxa" w:w="19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0.88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272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Bull</w:t>
            </w:r>
          </w:p>
        </w:tc>
        <w:tc>
          <w:tcPr>
            <w:tcW w:type="dxa" w:w="175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type="dxa" w:w="22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type="dxa" w:w="22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0.22</w:t>
            </w:r>
          </w:p>
        </w:tc>
        <w:tc>
          <w:tcPr>
            <w:tcW w:type="dxa" w:w="19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0.88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Yearling</w:t>
            </w:r>
          </w:p>
        </w:tc>
        <w:tc>
          <w:tcPr>
            <w:tcW w:type="dxa" w:w="272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Heifer</w:t>
            </w:r>
          </w:p>
        </w:tc>
        <w:tc>
          <w:tcPr>
            <w:tcW w:type="dxa" w:w="175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250</w:t>
            </w: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0.56</w:t>
            </w:r>
          </w:p>
        </w:tc>
        <w:tc>
          <w:tcPr>
            <w:tcW w:type="dxa" w:w="19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2.24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272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Steers &amp; bulls</w:t>
            </w:r>
          </w:p>
        </w:tc>
        <w:tc>
          <w:tcPr>
            <w:tcW w:type="dxa" w:w="175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type="dxa" w:w="22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250</w:t>
            </w:r>
          </w:p>
        </w:tc>
        <w:tc>
          <w:tcPr>
            <w:tcW w:type="dxa" w:w="22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0.56</w:t>
            </w:r>
          </w:p>
        </w:tc>
        <w:tc>
          <w:tcPr>
            <w:tcW w:type="dxa" w:w="19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1.67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2 yrs</w:t>
            </w:r>
          </w:p>
        </w:tc>
        <w:tc>
          <w:tcPr>
            <w:tcW w:type="dxa" w:w="272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Heifer</w:t>
            </w:r>
          </w:p>
        </w:tc>
        <w:tc>
          <w:tcPr>
            <w:tcW w:type="dxa" w:w="175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450</w:t>
            </w: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type="dxa" w:w="19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4.0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272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Steers &amp; bulls</w:t>
            </w:r>
          </w:p>
        </w:tc>
        <w:tc>
          <w:tcPr>
            <w:tcW w:type="dxa" w:w="175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type="dxa" w:w="22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450</w:t>
            </w:r>
          </w:p>
        </w:tc>
        <w:tc>
          <w:tcPr>
            <w:tcW w:type="dxa" w:w="22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type="dxa" w:w="19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3.0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3 - 7 yrs</w:t>
            </w:r>
          </w:p>
        </w:tc>
        <w:tc>
          <w:tcPr>
            <w:tcW w:type="dxa" w:w="272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Milking cows</w:t>
            </w:r>
          </w:p>
        </w:tc>
        <w:tc>
          <w:tcPr>
            <w:tcW w:type="dxa" w:w="175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500</w:t>
            </w: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1.11</w:t>
            </w:r>
          </w:p>
        </w:tc>
        <w:tc>
          <w:tcPr>
            <w:tcW w:type="dxa" w:w="19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11.1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272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MA steers</w:t>
            </w:r>
          </w:p>
        </w:tc>
        <w:tc>
          <w:tcPr>
            <w:tcW w:type="dxa" w:w="175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type="dxa" w:w="22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500</w:t>
            </w:r>
          </w:p>
        </w:tc>
        <w:tc>
          <w:tcPr>
            <w:tcW w:type="dxa" w:w="22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1.11</w:t>
            </w:r>
          </w:p>
        </w:tc>
        <w:tc>
          <w:tcPr>
            <w:tcW w:type="dxa" w:w="19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5.55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272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MA bulls</w:t>
            </w:r>
          </w:p>
        </w:tc>
        <w:tc>
          <w:tcPr>
            <w:tcW w:type="dxa" w:w="175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700</w:t>
            </w: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1.56</w:t>
            </w:r>
          </w:p>
        </w:tc>
        <w:tc>
          <w:tcPr>
            <w:tcW w:type="dxa" w:w="19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3.12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Old dry</w:t>
            </w:r>
          </w:p>
        </w:tc>
        <w:tc>
          <w:tcPr>
            <w:tcW w:type="dxa" w:w="272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Cows</w:t>
            </w:r>
          </w:p>
        </w:tc>
        <w:tc>
          <w:tcPr>
            <w:tcW w:type="dxa" w:w="175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type="dxa" w:w="22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450</w:t>
            </w:r>
          </w:p>
        </w:tc>
        <w:tc>
          <w:tcPr>
            <w:tcW w:type="dxa" w:w="22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type="dxa" w:w="19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"/>
          <w:hidden w:val="0"/>
        </w:trPr>
        <w:tc>
          <w:tcPr>
            <w:tcW w:type="dxa" w:w="2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272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TOTAL</w:t>
            </w:r>
          </w:p>
        </w:tc>
        <w:tc>
          <w:tcPr>
            <w:tcW w:type="dxa" w:w="175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42 [Animals]</w:t>
            </w: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22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 xml:space="preserve">35.44 [au]</w:t>
            </w:r>
          </w:p>
        </w:tc>
      </w:tr>
    </w:tbl>
    <w:p>
      <w:pPr>
        <w:spacing w:lineRule="auto" w:line="480"/>
        <w:rPr>
          <w:sz w:val="24"/>
          <w:szCs w:val="24"/>
          <w:rFonts w:ascii="Times New Roman" w:eastAsia="Times New Roman" w:hAnsi="Times New Roman" w:cs="Times New Roman"/>
          <w:lang w:eastAsia="en-GB"/>
        </w:rPr>
      </w:pPr>
    </w:p>
    <w:p>
      <w:pPr>
        <w:spacing w:lineRule="auto" w:line="480"/>
        <w:rPr>
          <w:sz w:val="24"/>
          <w:szCs w:val="24"/>
          <w:rFonts w:ascii="Times New Roman" w:eastAsia="Times New Roman" w:hAnsi="Times New Roman" w:cs="Times New Roman"/>
          <w:lang w:eastAsia="en-GB"/>
        </w:rPr>
      </w:pP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After the various changes we intend to make, we project to start housing more Dairy Animals. </w:t>
      </w:r>
      <w:r>
        <w:rPr>
          <w:sz w:val="24"/>
          <w:szCs w:val="24"/>
          <w:rFonts w:ascii="Times New Roman" w:hAnsi="Times New Roman" w:cs="Times New Roman"/>
        </w:rPr>
        <w:t xml:space="preserve">Below are the Plans: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tbl>
      <w:tblID w:val="0"/>
      <w:tblPr>
        <w:tblCellMar>
          <w:left w:w="75" w:type="dxa"/>
          <w:top w:w="75" w:type="dxa"/>
          <w:right w:w="75" w:type="dxa"/>
          <w:bottom w:w="75" w:type="dxa"/>
        </w:tblCellMar>
        <w:tblW w:w="12915" w:type="dxa"/>
        <w:tblLook w:val="0004A0" w:firstRow="1" w:lastRow="0" w:firstColumn="1" w:lastColumn="0" w:noHBand="0" w:noVBand="1"/>
        <w:tblLayout w:type="fixed"/>
      </w:tblPr>
      <w:tblGrid>
        <w:gridCol w:w="2195"/>
        <w:gridCol w:w="2196"/>
        <w:gridCol w:w="2196"/>
        <w:gridCol w:w="1919"/>
        <w:gridCol w:w="2472"/>
        <w:gridCol w:w="1937"/>
      </w:tblGrid>
      <w:tr>
        <w:trPr>
          <w:gridAfter w:val="2"/>
          <w:wAfter w:w="4409"/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 xml:space="preserve">                 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 xml:space="preserve">           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  <w:t>Before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 xml:space="preserve">After                         </w:t>
            </w:r>
          </w:p>
        </w:tc>
      </w:tr>
      <w:tr>
        <w:trPr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Calves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Heife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type="dxa" w:w="2472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37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+0.22</w:t>
            </w:r>
          </w:p>
        </w:tc>
      </w:tr>
      <w:tr>
        <w:trPr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Bull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type="dxa" w:w="2472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37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+0.22</w:t>
            </w:r>
          </w:p>
        </w:tc>
      </w:tr>
      <w:tr>
        <w:trPr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 xml:space="preserve">YR 1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Heife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type="dxa" w:w="2472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37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>
        <w:trPr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Bulls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type="dxa" w:w="2472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37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-1.68</w:t>
            </w:r>
          </w:p>
        </w:tc>
      </w:tr>
      <w:tr>
        <w:trPr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 xml:space="preserve">YR 2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Heifer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type="dxa" w:w="2472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37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>
        <w:trPr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Bull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type="dxa" w:w="2472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37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-3</w:t>
            </w:r>
          </w:p>
        </w:tc>
      </w:tr>
      <w:tr>
        <w:trPr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Milking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Cows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type="dxa" w:w="2472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37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+3.33</w:t>
            </w:r>
          </w:p>
        </w:tc>
      </w:tr>
      <w:tr>
        <w:trPr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MA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Steers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type="dxa" w:w="2472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37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-5.55</w:t>
            </w:r>
          </w:p>
        </w:tc>
      </w:tr>
      <w:tr>
        <w:trPr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Herd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Bulls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type="dxa" w:w="2472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37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-1.56</w:t>
            </w:r>
          </w:p>
        </w:tc>
      </w:tr>
      <w:tr>
        <w:trPr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Old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Cows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type="dxa" w:w="2472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37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-3</w:t>
            </w:r>
          </w:p>
        </w:tc>
      </w:tr>
      <w:tr>
        <w:trPr>
          <w:trHeight w:hRule="atleast" w:val="75"/>
        </w:trPr>
        <w:tc>
          <w:tcPr>
            <w:tcW w:type="dxa" w:w="2195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Young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Bulls</w:t>
            </w:r>
          </w:p>
        </w:tc>
        <w:tc>
          <w:tcPr>
            <w:tcW w:type="dxa" w:w="2196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type="dxa" w:w="1919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type="dxa" w:w="2472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1937"/>
            <w:vAlign w:val="top"/>
          </w:tcPr>
          <w:p>
            <w:pPr>
              <w:spacing w:lineRule="auto" w:line="480" w:before="100" w:beforeAutospacing="1" w:afterAutospacing="1" w:after="10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  <w:t>+0.56</w:t>
            </w:r>
          </w:p>
        </w:tc>
      </w:tr>
    </w:tbl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                                                                                                                    New Total: 433</w:t>
      </w: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  <w:r>
        <w:rPr>
          <w:b w:val="1"/>
          <w:sz w:val="24"/>
          <w:szCs w:val="24"/>
          <w:u w:val="single"/>
          <w:rFonts w:ascii="Times New Roman" w:hAnsi="Times New Roman" w:cs="Times New Roman"/>
        </w:rPr>
        <w:t xml:space="preserve">ESTIMATED PROJECT COSTS&amp;REVENUE</w:t>
      </w: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5480" w:type="dxa"/>
        <w:tblLook w:val="0004A0" w:firstRow="1" w:lastRow="0" w:firstColumn="1" w:lastColumn="0" w:noHBand="0" w:noVBand="1"/>
        <w:tblLayout w:type="fixed"/>
      </w:tblPr>
      <w:tblGrid>
        <w:gridCol w:w="1640"/>
        <w:gridCol w:w="960"/>
        <w:gridCol w:w="960"/>
        <w:gridCol w:w="960"/>
        <w:gridCol w:w="960"/>
      </w:tblGrid>
      <w:tr>
        <w:trPr>
          <w:trHeight w:hRule="atleast" w:val="300"/>
        </w:trPr>
        <w:tc>
          <w:tcPr>
            <w:tcW w:type="dxa" w:w="164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Mean Herd Size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88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313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955</w:t>
            </w:r>
          </w:p>
        </w:tc>
      </w:tr>
      <w:tr>
        <w:trPr>
          <w:trHeight w:hRule="atleast" w:val="300"/>
        </w:trPr>
        <w:tc>
          <w:tcPr>
            <w:tcW w:type="dxa" w:w="164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Output Per Cow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14,932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16,157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17,420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17,326</w:t>
            </w:r>
          </w:p>
        </w:tc>
      </w:tr>
    </w:tbl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8715" w:type="dxa"/>
        <w:tblLook w:val="0004A0" w:firstRow="1" w:lastRow="0" w:firstColumn="1" w:lastColumn="0" w:noHBand="0" w:noVBand="1"/>
        <w:tblLayout w:type="fixed"/>
      </w:tblPr>
      <w:tblGrid>
        <w:gridCol w:w="2620"/>
        <w:gridCol w:w="782"/>
        <w:gridCol w:w="178"/>
        <w:gridCol w:w="960"/>
        <w:gridCol w:w="245"/>
        <w:gridCol w:w="715"/>
        <w:gridCol w:w="960"/>
        <w:gridCol w:w="163"/>
        <w:gridCol w:w="2092"/>
      </w:tblGrid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Total Operating Cost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11.61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9.75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8.49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8.63</w:t>
            </w: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All Feed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6</w:t>
            </w: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Total Labour Cost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11.9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6.04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2.77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1.86</w:t>
            </w: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Hired Labour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0.32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1.01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1.45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1.41</w:t>
            </w: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Unpaid Labour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11.58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5.03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1.32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0.45</w:t>
            </w: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Total Ownership Costs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6.88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5.08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3.89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1.9</w:t>
            </w: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Housing Facilities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1.57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1.31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1.14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0.48</w:t>
            </w: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Milking Facilities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1.33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0.66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0.1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0.06</w:t>
            </w: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Machinery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2.26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1.43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0.54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0.26</w:t>
            </w: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Total Costs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30.39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20.87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15.15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12.39</w:t>
            </w: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sz w:val="20"/>
                <w:szCs w:val="20"/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 xml:space="preserve">Gross Value of Production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15.74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14.68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14.06</w:t>
            </w: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  <w:r>
              <w:rPr>
                <w:color w:val="000000"/>
                <w:rFonts w:ascii="Calibri" w:eastAsia="Times New Roman" w:hAnsi="Calibri" w:cs="Calibri"/>
                <w:lang w:eastAsia="en-GB"/>
              </w:rPr>
              <w:t>14.41</w:t>
            </w:r>
          </w:p>
        </w:tc>
      </w:tr>
      <w:tr>
        <w:trPr>
          <w:gridAfter w:val="2"/>
          <w:wAfter w:w="2255"/>
          <w:trHeight w:hRule="atleast" w:val="300"/>
        </w:trPr>
        <w:tc>
          <w:tcPr>
            <w:tcW w:type="dxa" w:w="262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</w:p>
          <w:p>
            <w:pPr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</w:p>
          <w:p>
            <w:pPr>
              <w:spacing w:lineRule="auto" w:line="480" w:after="0"/>
              <w:rPr>
                <w:b w:val="1"/>
                <w:color w:val="000000"/>
                <w:sz w:val="24"/>
                <w:szCs w:val="24"/>
                <w:u w:val="single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b w:val="1"/>
                <w:color w:val="000000"/>
                <w:sz w:val="24"/>
                <w:szCs w:val="24"/>
                <w:u w:val="single"/>
                <w:rFonts w:ascii="Times New Roman" w:eastAsia="Times New Roman" w:hAnsi="Times New Roman" w:cs="Times New Roman"/>
                <w:lang w:eastAsia="en-GB"/>
              </w:rPr>
              <w:t>REVENUE</w:t>
            </w:r>
          </w:p>
          <w:p>
            <w:pPr>
              <w:spacing w:lineRule="auto" w:line="480" w:after="0"/>
              <w:rPr>
                <w:b w:val="1"/>
                <w:color w:val="000000"/>
                <w:sz w:val="24"/>
                <w:szCs w:val="24"/>
                <w:u w:val="single"/>
                <w:rFonts w:ascii="Times New Roman" w:eastAsia="Times New Roman" w:hAnsi="Times New Roman" w:cs="Times New Roman"/>
                <w:lang w:eastAsia="en-GB"/>
              </w:rPr>
            </w:pPr>
          </w:p>
          <w:p>
            <w:pPr>
              <w:spacing w:lineRule="auto" w:line="480" w:after="0"/>
              <w:rPr>
                <w:color w:val="000000"/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type="dxa" w:w="96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spacing w:lineRule="auto" w:line="480" w:after="0"/>
              <w:rPr>
                <w:color w:val="000000"/>
                <w:rFonts w:ascii="Calibri" w:eastAsia="Times New Roman" w:hAnsi="Calibri" w:cs="Calibri"/>
                <w:lang w:eastAsia="en-GB"/>
              </w:rPr>
            </w:pPr>
          </w:p>
        </w:tc>
      </w:tr>
      <w:tr>
        <w:trPr/>
        <w:tc>
          <w:tcPr>
            <w:tcW w:type="dxa" w:w="3402"/>
            <w:tcMar>
              <w:left w:w="108" w:type="dxa"/>
              <w:right w:w="108" w:type="dxa"/>
            </w:tcMar>
            <w:vAlign w:val="top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 w:fill="FFFFFF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 xml:space="preserve">I. Total Revenue</w:t>
            </w:r>
          </w:p>
        </w:tc>
        <w:tc>
          <w:tcPr>
            <w:tcW w:type="dxa" w:w="1383"/>
            <w:tcMar>
              <w:left w:w="108" w:type="dxa"/>
              <w:right w:w="108" w:type="dxa"/>
            </w:tcMar>
            <w:vAlign w:val="top"/>
            <w:gridSpan w:val="3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>45862</w:t>
            </w:r>
          </w:p>
        </w:tc>
        <w:tc>
          <w:tcPr>
            <w:tcW w:type="dxa" w:w="1838"/>
            <w:tcMar>
              <w:left w:w="108" w:type="dxa"/>
              <w:right w:w="108" w:type="dxa"/>
            </w:tcMar>
            <w:vAlign w:val="top"/>
            <w:gridSpan w:val="3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>44440</w:t>
            </w:r>
          </w:p>
        </w:tc>
        <w:tc>
          <w:tcPr>
            <w:tcW w:type="dxa" w:w="2092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>43292</w:t>
            </w:r>
          </w:p>
        </w:tc>
      </w:tr>
      <w:tr>
        <w:trPr/>
        <w:tc>
          <w:tcPr>
            <w:tcW w:type="dxa" w:w="3402"/>
            <w:tcMar>
              <w:left w:w="108" w:type="dxa"/>
              <w:right w:w="108" w:type="dxa"/>
            </w:tcMar>
            <w:vAlign w:val="top"/>
            <w:gridSpan w:val="2"/>
            <w:shd w:val="clear" w:color="000000" w:fill="FFFFFF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 xml:space="preserve">II.  Total Production Costs</w:t>
            </w:r>
          </w:p>
        </w:tc>
        <w:tc>
          <w:tcPr>
            <w:tcW w:type="dxa" w:w="1383"/>
            <w:tcMar>
              <w:left w:w="108" w:type="dxa"/>
              <w:right w:w="108" w:type="dxa"/>
            </w:tcMar>
            <w:vAlign w:val="top"/>
            <w:gridSpan w:val="3"/>
            <w:shd w:val="clear" w:color="000000" w:fill="FFFFFF"/>
          </w:tcPr>
          <w:p>
            <w:pPr>
              <w:jc w:val="center"/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>27614</w:t>
            </w:r>
          </w:p>
        </w:tc>
        <w:tc>
          <w:tcPr>
            <w:tcW w:type="dxa" w:w="1838"/>
            <w:tcMar>
              <w:left w:w="108" w:type="dxa"/>
              <w:right w:w="108" w:type="dxa"/>
            </w:tcMar>
            <w:vAlign w:val="top"/>
            <w:gridSpan w:val="3"/>
            <w:shd w:val="clear" w:color="000000" w:fill="FFFFFF"/>
          </w:tcPr>
          <w:p>
            <w:pPr>
              <w:jc w:val="center"/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>26899</w:t>
            </w:r>
          </w:p>
        </w:tc>
        <w:tc>
          <w:tcPr>
            <w:tcW w:type="dxa" w:w="2092"/>
            <w:tcMar>
              <w:left w:w="108" w:type="dxa"/>
              <w:right w:w="108" w:type="dxa"/>
            </w:tcMar>
            <w:vAlign w:val="top"/>
            <w:shd w:val="clear" w:color="000000" w:fill="FFFFFF"/>
          </w:tcPr>
          <w:p>
            <w:pPr>
              <w:jc w:val="center"/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>26271</w:t>
            </w:r>
          </w:p>
        </w:tc>
      </w:tr>
      <w:tr>
        <w:trPr/>
        <w:tc>
          <w:tcPr>
            <w:tcW w:type="dxa" w:w="3402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8"/>
              <w:left w:val="nil" w:color="auto"/>
              <w:right w:val="nil" w:color="auto"/>
              <w:top w:val="nil" w:color="auto"/>
            </w:tcBorders>
            <w:shd w:val="clear" w:color="000000" w:fill="FFFFFF"/>
          </w:tcPr>
          <w:p>
            <w:pPr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 xml:space="preserve">III. R/C ratio</w:t>
            </w:r>
          </w:p>
        </w:tc>
        <w:tc>
          <w:tcPr>
            <w:tcW w:type="dxa" w:w="1383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auto" w:sz="8"/>
              <w:left w:val="nil" w:color="auto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>1.66</w:t>
            </w:r>
          </w:p>
        </w:tc>
        <w:tc>
          <w:tcPr>
            <w:tcW w:type="dxa" w:w="1838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auto" w:sz="8"/>
              <w:left w:val="nil" w:color="auto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>1.65</w:t>
            </w:r>
          </w:p>
        </w:tc>
        <w:tc>
          <w:tcPr>
            <w:tcW w:type="dxa" w:w="2092"/>
            <w:tcMar>
              <w:left w:w="108" w:type="dxa"/>
              <w:right w:w="108" w:type="dxa"/>
            </w:tcMar>
            <w:vAlign w:val="top"/>
            <w:tcBorders>
              <w:bottom w:val="single" w:color="auto" w:sz="8"/>
              <w:left w:val="nil" w:color="auto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spacing w:lineRule="auto" w:line="480" w:after="0"/>
              <w:rPr>
                <w:sz w:val="24"/>
                <w:szCs w:val="24"/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color w:val="000000"/>
                <w:sz w:val="20"/>
                <w:szCs w:val="20"/>
                <w:rFonts w:ascii="Times New Roman" w:eastAsia="Times New Roman" w:hAnsi="Times New Roman" w:cs="Times New Roman"/>
                <w:lang w:eastAsia="en-GB" w:val="pt-BR"/>
              </w:rPr>
              <w:t>1.65</w:t>
            </w:r>
          </w:p>
        </w:tc>
      </w:tr>
    </w:tbl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  <w:r>
        <w:rPr>
          <w:b w:val="1"/>
          <w:sz w:val="24"/>
          <w:szCs w:val="24"/>
          <w:u w:val="single"/>
          <w:rFonts w:ascii="Times New Roman" w:hAnsi="Times New Roman" w:cs="Times New Roman"/>
        </w:rPr>
        <w:t xml:space="preserve">FUNDING MECHANISM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Since the Farmland is already established and ready for Expansion, 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The Sponsor will provide Quality Equipments for the use of the farmers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The Sponsor will provide Vehicles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The Sponsor will also provide fairness for working capital and will look to secure a loan at </w:t>
      </w:r>
      <w:r>
        <w:rPr>
          <w:sz w:val="24"/>
          <w:szCs w:val="24"/>
          <w:rFonts w:ascii="Times New Roman" w:hAnsi="Times New Roman" w:cs="Times New Roman"/>
        </w:rPr>
        <w:t xml:space="preserve">the rate of 10% through Government intervention window at the Bank of Agriculture, Bank </w:t>
      </w:r>
      <w:r>
        <w:rPr>
          <w:sz w:val="24"/>
          <w:szCs w:val="24"/>
          <w:rFonts w:ascii="Times New Roman" w:hAnsi="Times New Roman" w:cs="Times New Roman"/>
        </w:rPr>
        <w:t xml:space="preserve">of Industry and Commercial banks.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480"/>
        <w:rPr>
          <w:b w:val="1"/>
          <w:sz w:val="24"/>
          <w:szCs w:val="24"/>
          <w:u w:val="single"/>
          <w:rFonts w:ascii="Times New Roman" w:hAnsi="Times New Roman" w:cs="Times New Roman"/>
        </w:rPr>
      </w:pPr>
      <w:r>
        <w:rPr>
          <w:b w:val="1"/>
          <w:sz w:val="24"/>
          <w:szCs w:val="24"/>
          <w:u w:val="single"/>
          <w:rFonts w:ascii="Times New Roman" w:hAnsi="Times New Roman" w:cs="Times New Roman"/>
        </w:rPr>
        <w:t>CONCLUSION</w:t>
      </w:r>
    </w:p>
    <w:p>
      <w:pPr>
        <w:spacing w:lineRule="auto" w:line="48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The project is Technically Feasible and commercially manageable, therefore it is </w:t>
      </w:r>
      <w:r>
        <w:rPr>
          <w:sz w:val="24"/>
          <w:szCs w:val="24"/>
          <w:rFonts w:ascii="Times New Roman" w:hAnsi="Times New Roman" w:cs="Times New Roman"/>
        </w:rPr>
        <w:t xml:space="preserve">recommended for funding.</w:t>
      </w:r>
    </w:p>
    <w:sectPr>
      <w:pgSz w:w="11906" w:h="16838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4C6DAF28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n-GB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  <w:style w:styleId="PO151" w:type="paragraph">
    <w:name w:val="Normal (Web)"/>
    <w:basedOn w:val="PO1"/>
    <w:uiPriority w:val="151"/>
    <w:semiHidden/>
    <w:unhideWhenUsed/>
    <w:pPr>
      <w:spacing w:lineRule="auto" w:line="240" w:before="100" w:beforeAutospacing="1" w:afterAutospacing="1" w:after="100"/>
      <w:rPr/>
    </w:pPr>
    <w:rPr>
      <w:sz w:val="24"/>
      <w:szCs w:val="24"/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8586</Characters>
  <CharactersWithSpaces>0</CharactersWithSpaces>
  <Company>HP</Company>
  <DocSecurity>0</DocSecurity>
  <HyperlinksChanged>false</HyperlinksChanged>
  <Lines>60</Lines>
  <LinksUpToDate>false</LinksUpToDate>
  <Pages>10</Pages>
  <Paragraphs>17</Paragraphs>
  <Words>1284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Isioma Onochie-Onyetenu</dc:creator>
  <cp:lastModifiedBy/>
  <dcterms:modified xsi:type="dcterms:W3CDTF">2020-04-28T00:23:00Z</dcterms:modified>
</cp:coreProperties>
</file>