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rPr/>
        <w:t>NAME: AKINBAMI JENNIFER OGECHI</w:t>
      </w:r>
    </w:p>
    <w:p>
      <w:pPr>
        <w:pStyle w:val="style0"/>
        <w:rPr/>
      </w:pPr>
    </w:p>
    <w:p>
      <w:pPr>
        <w:pStyle w:val="style0"/>
        <w:rPr/>
      </w:pPr>
      <w:r>
        <w:rPr/>
        <w:t>MATRIC NUMBER: 18/MHS07/004</w:t>
      </w:r>
    </w:p>
    <w:p>
      <w:pPr>
        <w:pStyle w:val="style0"/>
        <w:rPr/>
      </w:pPr>
    </w:p>
    <w:p>
      <w:pPr>
        <w:pStyle w:val="style0"/>
        <w:rPr/>
      </w:pPr>
      <w:r>
        <w:rPr/>
        <w:t>DEPARTMENT: PHARMACOLOGY</w:t>
      </w:r>
    </w:p>
    <w:p>
      <w:pPr>
        <w:pStyle w:val="style0"/>
        <w:rPr/>
      </w:pPr>
    </w:p>
    <w:p>
      <w:pPr>
        <w:pStyle w:val="style0"/>
        <w:rPr/>
      </w:pPr>
      <w:r>
        <w:rPr/>
        <w:t>ASSIGNMENT TITLE: VITAMINS AND COENZYMES</w:t>
      </w:r>
    </w:p>
    <w:p>
      <w:pPr>
        <w:pStyle w:val="style0"/>
        <w:rPr/>
      </w:pPr>
    </w:p>
    <w:p>
      <w:pPr>
        <w:pStyle w:val="style0"/>
        <w:rPr/>
      </w:pPr>
      <w:r>
        <w:rPr/>
        <w:t>COURSE TITLE: MEDICAL BIOCHEMISTRY II</w:t>
      </w:r>
    </w:p>
    <w:p>
      <w:pPr>
        <w:pStyle w:val="style0"/>
        <w:rPr/>
      </w:pPr>
    </w:p>
    <w:p>
      <w:pPr>
        <w:pStyle w:val="style0"/>
        <w:rPr/>
      </w:pPr>
      <w:r>
        <w:rPr/>
        <w:t>COURSE CODE: BCH 204</w:t>
      </w:r>
    </w:p>
    <w:p>
      <w:pPr>
        <w:pStyle w:val="style0"/>
        <w:rPr/>
      </w:pPr>
    </w:p>
    <w:p>
      <w:pPr>
        <w:pStyle w:val="style0"/>
        <w:rPr/>
      </w:pPr>
      <w:r>
        <w:rPr/>
        <w:t>DATE: 27/05/2020</w:t>
      </w:r>
    </w:p>
    <w:p>
      <w:pPr>
        <w:pStyle w:val="style0"/>
        <w:rPr/>
      </w:pPr>
    </w:p>
    <w:p>
      <w:pPr>
        <w:pStyle w:val="style0"/>
        <w:rPr/>
      </w:pPr>
      <w:r>
        <w:rPr/>
        <w:t>QUESTION</w:t>
      </w:r>
    </w:p>
    <w:p>
      <w:pPr>
        <w:pStyle w:val="style0"/>
        <w:rPr/>
      </w:pPr>
      <w:r>
        <w:rPr/>
        <w:t>1a. What are coenzymes</w:t>
      </w:r>
    </w:p>
    <w:p>
      <w:pPr>
        <w:pStyle w:val="style0"/>
        <w:rPr/>
      </w:pPr>
    </w:p>
    <w:p>
      <w:pPr>
        <w:pStyle w:val="style0"/>
        <w:rPr/>
      </w:pPr>
      <w:r>
        <w:rPr/>
        <w:t>b. Differentiate between fat and water soluble vitamins</w:t>
      </w:r>
    </w:p>
    <w:p>
      <w:pPr>
        <w:pStyle w:val="style0"/>
        <w:rPr/>
      </w:pPr>
    </w:p>
    <w:p>
      <w:pPr>
        <w:pStyle w:val="style0"/>
        <w:rPr/>
      </w:pPr>
      <w:r>
        <w:rPr/>
        <w:t>c. Describe niacin in relation to its coenzymic function</w:t>
      </w:r>
    </w:p>
    <w:p>
      <w:pPr>
        <w:pStyle w:val="style0"/>
        <w:jc w:val="center"/>
        <w:rPr/>
      </w:pPr>
      <w:r>
        <w:rPr>
          <w:b/>
        </w:rPr>
        <w:t>ASSIGNMENT</w:t>
      </w:r>
    </w:p>
    <w:p>
      <w:pPr>
        <w:pStyle w:val="style0"/>
        <w:rPr/>
      </w:pPr>
    </w:p>
    <w:p>
      <w:pPr>
        <w:pStyle w:val="style0"/>
        <w:numPr>
          <w:ilvl w:val="0"/>
          <w:numId w:val="1"/>
        </w:numPr>
        <w:ind w:left="720" w:hanging="360"/>
        <w:rPr>
          <w:b/>
        </w:rPr>
      </w:pPr>
      <w:r>
        <w:rPr>
          <w:b/>
        </w:rPr>
        <w:t>MEDICAL DEFINITION OF COENZYME</w:t>
      </w:r>
    </w:p>
    <w:p>
      <w:pPr>
        <w:pStyle w:val="style0"/>
        <w:rPr/>
      </w:pPr>
      <w:r>
        <w:rPr/>
        <w:t>Coenzymes are small molecules. They cannot by themselves catalyze a reaction but they can help enzymes to do so. In technical terms, coenzymes are organic nonprotein molecules that bind with the protein molecule (apoenzyme) to form the active enzyme (holoenzyme).</w:t>
      </w:r>
    </w:p>
    <w:p>
      <w:pPr>
        <w:pStyle w:val="style0"/>
        <w:rPr/>
      </w:pPr>
      <w:r>
        <w:rPr/>
        <w:t>A coenzyme is an organic non-protein compound that binds with an enzyme to catalyze a reaction.</w:t>
      </w:r>
    </w:p>
    <w:p>
      <w:pPr>
        <w:pStyle w:val="style0"/>
        <w:rPr/>
      </w:pPr>
    </w:p>
    <w:p>
      <w:pPr>
        <w:pStyle w:val="style0"/>
        <w:rPr/>
      </w:pPr>
    </w:p>
    <w:p>
      <w:pPr>
        <w:pStyle w:val="style0"/>
        <w:rPr/>
      </w:pPr>
      <w:r>
        <w:rPr/>
        <w:t>2. COMPARISON OF WATER-VERSUS FAT-SOLUBLE VITAMINS.</w:t>
      </w:r>
    </w:p>
    <w:p>
      <w:pPr>
        <w:pStyle w:val="style0"/>
        <w:rPr/>
      </w:pPr>
    </w:p>
    <w:tbl>
      <w:tblPr>
        <w:tblStyle w:val="style4099"/>
        <w:tblW w:w="9360" w:type="dxa"/>
        <w:jc w:val="left"/>
        <w:tblInd w:w="1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trPr>
          <w:jc w:val="left"/>
        </w:trPr>
        <w:tc>
          <w:tcPr>
            <w:tcW w:w="0" w:type="auto"/>
            <w:tcBorders/>
            <w:shd w:val="clear" w:color="auto" w:fill="auto"/>
            <w:tcMar>
              <w:top w:w="100" w:type="dxa"/>
              <w:left w:w="100" w:type="dxa"/>
              <w:bottom w:w="100" w:type="dxa"/>
              <w:right w:w="100" w:type="dxa"/>
            </w:tcMar>
          </w:tcPr>
          <w:p>
            <w:pPr>
              <w:pStyle w:val="style0"/>
              <w:keepNext w:val="false"/>
              <w:keepLines w:val="false"/>
              <w:widowControl w:val="false"/>
              <w:pBdr>
                <w:left w:val="nil"/>
                <w:right w:val="nil"/>
                <w:top w:val="nil"/>
                <w:bottom w:val="nil"/>
                <w:between w:val="nil"/>
              </w:pBdr>
              <w:shd w:val="clear" w:color="auto" w:fill="auto"/>
              <w:spacing w:before="0" w:after="0" w:lineRule="auto" w:line="240"/>
              <w:ind w:left="0" w:right="0" w:firstLine="0"/>
              <w:jc w:val="left"/>
              <w:rPr/>
            </w:pPr>
          </w:p>
        </w:tc>
        <w:tc>
          <w:tcPr>
            <w:tcW w:w="0" w:type="auto"/>
            <w:tcBorders/>
            <w:shd w:val="clear" w:color="auto" w:fill="auto"/>
            <w:tcMar>
              <w:top w:w="100" w:type="dxa"/>
              <w:left w:w="100" w:type="dxa"/>
              <w:bottom w:w="100" w:type="dxa"/>
              <w:right w:w="100" w:type="dxa"/>
            </w:tcMar>
          </w:tcPr>
          <w:p>
            <w:pPr>
              <w:pStyle w:val="style0"/>
              <w:rPr/>
            </w:pPr>
            <w:r>
              <w:rPr/>
              <w:t>Water soluble vitamins</w:t>
            </w:r>
          </w:p>
        </w:tc>
        <w:tc>
          <w:tcPr>
            <w:tcW w:w="0" w:type="auto"/>
            <w:tcBorders/>
            <w:shd w:val="clear" w:color="auto" w:fill="auto"/>
            <w:tcMar>
              <w:top w:w="100" w:type="dxa"/>
              <w:left w:w="100" w:type="dxa"/>
              <w:bottom w:w="100" w:type="dxa"/>
              <w:right w:w="100" w:type="dxa"/>
            </w:tcMar>
          </w:tcPr>
          <w:p>
            <w:pPr>
              <w:pStyle w:val="style0"/>
              <w:rPr/>
            </w:pPr>
            <w:r>
              <w:rPr/>
              <w:t>Fat-soluble vitamins</w:t>
            </w:r>
          </w:p>
        </w:tc>
      </w:tr>
      <w:tr>
        <w:tblPrEx/>
        <w:trPr>
          <w:jc w:val="left"/>
        </w:trPr>
        <w:tc>
          <w:tcPr>
            <w:tcW w:w="0" w:type="auto"/>
            <w:tcBorders/>
            <w:shd w:val="clear" w:color="auto" w:fill="auto"/>
            <w:tcMar>
              <w:top w:w="100" w:type="dxa"/>
              <w:left w:w="100" w:type="dxa"/>
              <w:bottom w:w="100" w:type="dxa"/>
              <w:right w:w="100" w:type="dxa"/>
            </w:tcMar>
          </w:tcPr>
          <w:p>
            <w:pPr>
              <w:pStyle w:val="style0"/>
              <w:rPr/>
            </w:pPr>
            <w:r>
              <w:rPr/>
              <w:t>Vitamins</w:t>
            </w:r>
          </w:p>
        </w:tc>
        <w:tc>
          <w:tcPr>
            <w:tcW w:w="0" w:type="auto"/>
            <w:tcBorders/>
            <w:shd w:val="clear" w:color="auto" w:fill="auto"/>
            <w:tcMar>
              <w:top w:w="100" w:type="dxa"/>
              <w:left w:w="100" w:type="dxa"/>
              <w:bottom w:w="100" w:type="dxa"/>
              <w:right w:w="100" w:type="dxa"/>
            </w:tcMar>
          </w:tcPr>
          <w:p>
            <w:pPr>
              <w:pStyle w:val="style0"/>
              <w:rPr/>
            </w:pPr>
            <w:r>
              <w:rPr/>
              <w:t>B, C</w:t>
            </w:r>
          </w:p>
        </w:tc>
        <w:tc>
          <w:tcPr>
            <w:tcW w:w="0" w:type="auto"/>
            <w:tcBorders/>
            <w:shd w:val="clear" w:color="auto" w:fill="auto"/>
            <w:tcMar>
              <w:top w:w="100" w:type="dxa"/>
              <w:left w:w="100" w:type="dxa"/>
              <w:bottom w:w="100" w:type="dxa"/>
              <w:right w:w="100" w:type="dxa"/>
            </w:tcMar>
          </w:tcPr>
          <w:p>
            <w:pPr>
              <w:pStyle w:val="style0"/>
              <w:rPr/>
            </w:pPr>
            <w:r>
              <w:rPr/>
              <w:t>A, D, E, K</w:t>
            </w:r>
          </w:p>
        </w:tc>
      </w:tr>
      <w:tr>
        <w:tblPrEx/>
        <w:trPr>
          <w:jc w:val="left"/>
        </w:trPr>
        <w:tc>
          <w:tcPr>
            <w:tcW w:w="0" w:type="auto"/>
            <w:tcBorders/>
            <w:shd w:val="clear" w:color="auto" w:fill="auto"/>
            <w:tcMar>
              <w:top w:w="100" w:type="dxa"/>
              <w:left w:w="100" w:type="dxa"/>
              <w:bottom w:w="100" w:type="dxa"/>
              <w:right w:w="100" w:type="dxa"/>
            </w:tcMar>
          </w:tcPr>
          <w:p>
            <w:pPr>
              <w:pStyle w:val="style0"/>
              <w:rPr/>
            </w:pPr>
            <w:r>
              <w:rPr/>
              <w:t>Site of Absorption</w:t>
            </w:r>
          </w:p>
        </w:tc>
        <w:tc>
          <w:tcPr>
            <w:tcW w:w="0" w:type="auto"/>
            <w:tcBorders/>
            <w:shd w:val="clear" w:color="auto" w:fill="auto"/>
            <w:tcMar>
              <w:top w:w="100" w:type="dxa"/>
              <w:left w:w="100" w:type="dxa"/>
              <w:bottom w:w="100" w:type="dxa"/>
              <w:right w:w="100" w:type="dxa"/>
            </w:tcMar>
          </w:tcPr>
          <w:p>
            <w:pPr>
              <w:pStyle w:val="style0"/>
              <w:rPr/>
            </w:pPr>
            <w:r>
              <w:rPr/>
              <w:t>Small intestines</w:t>
            </w:r>
          </w:p>
        </w:tc>
        <w:tc>
          <w:tcPr>
            <w:tcW w:w="0" w:type="auto"/>
            <w:tcBorders/>
            <w:shd w:val="clear" w:color="auto" w:fill="auto"/>
            <w:tcMar>
              <w:top w:w="100" w:type="dxa"/>
              <w:left w:w="100" w:type="dxa"/>
              <w:bottom w:w="100" w:type="dxa"/>
              <w:right w:w="100" w:type="dxa"/>
            </w:tcMar>
          </w:tcPr>
          <w:p>
            <w:pPr>
              <w:pStyle w:val="style0"/>
              <w:rPr/>
            </w:pPr>
            <w:r>
              <w:rPr/>
              <w:t>Small intestine</w:t>
            </w:r>
          </w:p>
        </w:tc>
      </w:tr>
      <w:tr>
        <w:tblPrEx/>
        <w:trPr>
          <w:jc w:val="left"/>
        </w:trPr>
        <w:tc>
          <w:tcPr>
            <w:tcW w:w="0" w:type="auto"/>
            <w:tcBorders/>
            <w:shd w:val="clear" w:color="auto" w:fill="auto"/>
            <w:tcMar>
              <w:top w:w="100" w:type="dxa"/>
              <w:left w:w="100" w:type="dxa"/>
              <w:bottom w:w="100" w:type="dxa"/>
              <w:right w:w="100" w:type="dxa"/>
            </w:tcMar>
          </w:tcPr>
          <w:p>
            <w:pPr>
              <w:pStyle w:val="style0"/>
              <w:rPr/>
            </w:pPr>
            <w:r>
              <w:rPr/>
              <w:t>Dietary Intake</w:t>
            </w:r>
            <w:r>
              <w:rPr/>
              <w:tab/>
            </w:r>
          </w:p>
        </w:tc>
        <w:tc>
          <w:tcPr>
            <w:tcW w:w="0" w:type="auto"/>
            <w:tcBorders/>
            <w:shd w:val="clear" w:color="auto" w:fill="auto"/>
            <w:tcMar>
              <w:top w:w="100" w:type="dxa"/>
              <w:left w:w="100" w:type="dxa"/>
              <w:bottom w:w="100" w:type="dxa"/>
              <w:right w:w="100" w:type="dxa"/>
            </w:tcMar>
          </w:tcPr>
          <w:p>
            <w:pPr>
              <w:pStyle w:val="style0"/>
              <w:rPr/>
            </w:pPr>
            <w:r>
              <w:rPr/>
              <w:t>Excess intake usually detected and</w:t>
            </w:r>
          </w:p>
          <w:p>
            <w:pPr>
              <w:pStyle w:val="style0"/>
              <w:rPr/>
            </w:pPr>
            <w:r>
              <w:rPr/>
              <w:t>excreted by the kidneys</w:t>
            </w:r>
          </w:p>
        </w:tc>
        <w:tc>
          <w:tcPr>
            <w:tcW w:w="0" w:type="auto"/>
            <w:tcBorders/>
            <w:shd w:val="clear" w:color="auto" w:fill="auto"/>
            <w:tcMar>
              <w:top w:w="100" w:type="dxa"/>
              <w:left w:w="100" w:type="dxa"/>
              <w:bottom w:w="100" w:type="dxa"/>
              <w:right w:w="100" w:type="dxa"/>
            </w:tcMar>
          </w:tcPr>
          <w:p>
            <w:pPr>
              <w:pStyle w:val="style0"/>
              <w:rPr/>
            </w:pPr>
            <w:r>
              <w:rPr/>
              <w:t>Excess intake tends to be stored in fat</w:t>
            </w:r>
          </w:p>
          <w:p>
            <w:pPr>
              <w:pStyle w:val="style0"/>
              <w:rPr/>
            </w:pPr>
            <w:r>
              <w:rPr/>
              <w:t>-storage sites</w:t>
            </w:r>
          </w:p>
          <w:p>
            <w:pPr>
              <w:pStyle w:val="style0"/>
              <w:rPr/>
            </w:pPr>
          </w:p>
        </w:tc>
      </w:tr>
      <w:tr>
        <w:tblPrEx/>
        <w:trPr>
          <w:jc w:val="left"/>
        </w:trPr>
        <w:tc>
          <w:tcPr>
            <w:tcW w:w="0" w:type="auto"/>
            <w:tcBorders/>
            <w:shd w:val="clear" w:color="auto" w:fill="auto"/>
            <w:tcMar>
              <w:top w:w="100" w:type="dxa"/>
              <w:left w:w="100" w:type="dxa"/>
              <w:bottom w:w="100" w:type="dxa"/>
              <w:right w:w="100" w:type="dxa"/>
            </w:tcMar>
          </w:tcPr>
          <w:p>
            <w:pPr>
              <w:pStyle w:val="style0"/>
              <w:rPr/>
            </w:pPr>
            <w:r>
              <w:rPr/>
              <w:t>Solubility</w:t>
            </w:r>
          </w:p>
        </w:tc>
        <w:tc>
          <w:tcPr>
            <w:tcW w:w="0" w:type="auto"/>
            <w:tcBorders/>
            <w:shd w:val="clear" w:color="auto" w:fill="auto"/>
            <w:tcMar>
              <w:top w:w="100" w:type="dxa"/>
              <w:left w:w="100" w:type="dxa"/>
              <w:bottom w:w="100" w:type="dxa"/>
              <w:right w:w="100" w:type="dxa"/>
            </w:tcMar>
          </w:tcPr>
          <w:p>
            <w:pPr>
              <w:pStyle w:val="style0"/>
              <w:rPr/>
            </w:pPr>
            <w:r>
              <w:rPr/>
              <w:t>Hydrophilic</w:t>
            </w:r>
          </w:p>
        </w:tc>
        <w:tc>
          <w:tcPr>
            <w:tcW w:w="0" w:type="auto"/>
            <w:tcBorders/>
            <w:shd w:val="clear" w:color="auto" w:fill="auto"/>
            <w:tcMar>
              <w:top w:w="100" w:type="dxa"/>
              <w:left w:w="100" w:type="dxa"/>
              <w:bottom w:w="100" w:type="dxa"/>
              <w:right w:w="100" w:type="dxa"/>
            </w:tcMar>
          </w:tcPr>
          <w:p>
            <w:pPr>
              <w:pStyle w:val="style0"/>
              <w:rPr/>
            </w:pPr>
            <w:r>
              <w:rPr/>
              <w:t>Hydrophobic</w:t>
            </w:r>
          </w:p>
        </w:tc>
      </w:tr>
      <w:tr>
        <w:tblPrEx/>
        <w:trPr>
          <w:jc w:val="left"/>
        </w:trPr>
        <w:tc>
          <w:tcPr>
            <w:tcW w:w="0" w:type="auto"/>
            <w:tcBorders/>
            <w:shd w:val="clear" w:color="auto" w:fill="auto"/>
            <w:tcMar>
              <w:top w:w="100" w:type="dxa"/>
              <w:left w:w="100" w:type="dxa"/>
              <w:bottom w:w="100" w:type="dxa"/>
              <w:right w:w="100" w:type="dxa"/>
            </w:tcMar>
          </w:tcPr>
          <w:p>
            <w:pPr>
              <w:pStyle w:val="style0"/>
              <w:rPr/>
            </w:pPr>
            <w:r>
              <w:rPr/>
              <w:t>Capitalize</w:t>
            </w:r>
          </w:p>
        </w:tc>
        <w:tc>
          <w:tcPr>
            <w:tcW w:w="0" w:type="auto"/>
            <w:tcBorders/>
            <w:shd w:val="clear" w:color="auto" w:fill="auto"/>
            <w:tcMar>
              <w:top w:w="100" w:type="dxa"/>
              <w:left w:w="100" w:type="dxa"/>
              <w:bottom w:w="100" w:type="dxa"/>
              <w:right w:w="100" w:type="dxa"/>
            </w:tcMar>
          </w:tcPr>
          <w:p>
            <w:pPr>
              <w:pStyle w:val="style0"/>
              <w:rPr/>
            </w:pPr>
            <w:r>
              <w:rPr/>
              <w:t>Easily absorbed the blood, travels freely in</w:t>
            </w:r>
          </w:p>
          <w:p>
            <w:pPr>
              <w:pStyle w:val="style0"/>
              <w:rPr/>
            </w:pPr>
            <w:r>
              <w:rPr/>
              <w:t>the bloodstream</w:t>
            </w:r>
          </w:p>
        </w:tc>
        <w:tc>
          <w:tcPr>
            <w:tcW w:w="0" w:type="auto"/>
            <w:tcBorders/>
            <w:shd w:val="clear" w:color="auto" w:fill="auto"/>
            <w:tcMar>
              <w:top w:w="100" w:type="dxa"/>
              <w:left w:w="100" w:type="dxa"/>
              <w:bottom w:w="100" w:type="dxa"/>
              <w:right w:w="100" w:type="dxa"/>
            </w:tcMar>
          </w:tcPr>
          <w:p>
            <w:pPr>
              <w:pStyle w:val="style0"/>
              <w:rPr/>
            </w:pPr>
            <w:r>
              <w:rPr/>
              <w:t>Absorbed into the lymphatic system,</w:t>
            </w:r>
          </w:p>
          <w:p>
            <w:pPr>
              <w:pStyle w:val="style0"/>
              <w:rPr/>
            </w:pPr>
            <w:r>
              <w:rPr/>
              <w:t>many require protein carriers to travel</w:t>
            </w:r>
          </w:p>
          <w:p>
            <w:pPr>
              <w:pStyle w:val="style0"/>
              <w:rPr/>
            </w:pPr>
            <w:r>
              <w:rPr/>
              <w:t>in the blood</w:t>
            </w:r>
          </w:p>
        </w:tc>
      </w:tr>
      <w:tr>
        <w:tblPrEx/>
        <w:trPr>
          <w:jc w:val="left"/>
        </w:trPr>
        <w:tc>
          <w:tcPr>
            <w:tcW w:w="0" w:type="auto"/>
            <w:tcBorders/>
            <w:shd w:val="clear" w:color="auto" w:fill="auto"/>
            <w:tcMar>
              <w:top w:w="100" w:type="dxa"/>
              <w:left w:w="100" w:type="dxa"/>
              <w:bottom w:w="100" w:type="dxa"/>
              <w:right w:w="100" w:type="dxa"/>
            </w:tcMar>
          </w:tcPr>
          <w:p>
            <w:pPr>
              <w:pStyle w:val="style0"/>
              <w:rPr/>
            </w:pPr>
            <w:r>
              <w:rPr/>
              <w:t>Body storage</w:t>
            </w:r>
          </w:p>
        </w:tc>
        <w:tc>
          <w:tcPr>
            <w:tcW w:w="0" w:type="auto"/>
            <w:tcBorders/>
            <w:shd w:val="clear" w:color="auto" w:fill="auto"/>
            <w:tcMar>
              <w:top w:w="100" w:type="dxa"/>
              <w:left w:w="100" w:type="dxa"/>
              <w:bottom w:w="100" w:type="dxa"/>
              <w:right w:w="100" w:type="dxa"/>
            </w:tcMar>
          </w:tcPr>
          <w:p>
            <w:pPr>
              <w:pStyle w:val="style0"/>
              <w:rPr/>
            </w:pPr>
            <w:r>
              <w:rPr/>
              <w:t>Not generally</w:t>
            </w:r>
          </w:p>
        </w:tc>
        <w:tc>
          <w:tcPr>
            <w:tcW w:w="0" w:type="auto"/>
            <w:tcBorders/>
            <w:shd w:val="clear" w:color="auto" w:fill="auto"/>
            <w:tcMar>
              <w:top w:w="100" w:type="dxa"/>
              <w:left w:w="100" w:type="dxa"/>
              <w:bottom w:w="100" w:type="dxa"/>
              <w:right w:w="100" w:type="dxa"/>
            </w:tcMar>
          </w:tcPr>
          <w:p>
            <w:pPr>
              <w:pStyle w:val="style0"/>
              <w:rPr/>
            </w:pPr>
            <w:r>
              <w:rPr/>
              <w:t>Yes</w:t>
            </w:r>
          </w:p>
        </w:tc>
      </w:tr>
      <w:tr>
        <w:tblPrEx/>
        <w:trPr>
          <w:jc w:val="left"/>
        </w:trPr>
        <w:tc>
          <w:tcPr>
            <w:tcW w:w="0" w:type="auto"/>
            <w:tcBorders/>
            <w:shd w:val="clear" w:color="auto" w:fill="auto"/>
            <w:tcMar>
              <w:top w:w="100" w:type="dxa"/>
              <w:left w:w="100" w:type="dxa"/>
              <w:bottom w:w="100" w:type="dxa"/>
              <w:right w:w="100" w:type="dxa"/>
            </w:tcMar>
          </w:tcPr>
          <w:p>
            <w:pPr>
              <w:pStyle w:val="style0"/>
              <w:rPr/>
            </w:pPr>
            <w:r>
              <w:rPr/>
              <w:t>Deficiency</w:t>
            </w:r>
          </w:p>
        </w:tc>
        <w:tc>
          <w:tcPr>
            <w:tcW w:w="0" w:type="auto"/>
            <w:tcBorders/>
            <w:shd w:val="clear" w:color="auto" w:fill="auto"/>
            <w:tcMar>
              <w:top w:w="100" w:type="dxa"/>
              <w:left w:w="100" w:type="dxa"/>
              <w:bottom w:w="100" w:type="dxa"/>
              <w:right w:w="100" w:type="dxa"/>
            </w:tcMar>
          </w:tcPr>
          <w:p>
            <w:pPr>
              <w:pStyle w:val="style0"/>
              <w:rPr/>
            </w:pPr>
            <w:r>
              <w:rPr/>
              <w:t>Deficiency symptoms appear relatively</w:t>
            </w:r>
          </w:p>
          <w:p>
            <w:pPr>
              <w:pStyle w:val="style0"/>
              <w:rPr/>
            </w:pPr>
            <w:r>
              <w:rPr/>
              <w:t>quickly</w:t>
            </w:r>
            <w:r>
              <w:rPr/>
              <w:tab/>
            </w:r>
          </w:p>
        </w:tc>
        <w:tc>
          <w:tcPr>
            <w:tcW w:w="0" w:type="auto"/>
            <w:tcBorders/>
            <w:shd w:val="clear" w:color="auto" w:fill="auto"/>
            <w:tcMar>
              <w:top w:w="100" w:type="dxa"/>
              <w:left w:w="100" w:type="dxa"/>
              <w:bottom w:w="100" w:type="dxa"/>
              <w:right w:w="100" w:type="dxa"/>
            </w:tcMar>
          </w:tcPr>
          <w:p>
            <w:pPr>
              <w:pStyle w:val="style0"/>
              <w:rPr/>
            </w:pPr>
            <w:r>
              <w:rPr/>
              <w:t>Deficiency symptoms are slow to</w:t>
            </w:r>
          </w:p>
          <w:p>
            <w:pPr>
              <w:pStyle w:val="style0"/>
              <w:rPr/>
            </w:pPr>
            <w:r>
              <w:rPr/>
              <w:t>develop</w:t>
            </w:r>
          </w:p>
        </w:tc>
      </w:tr>
      <w:tr>
        <w:tblPrEx/>
        <w:trPr>
          <w:jc w:val="left"/>
        </w:trPr>
        <w:tc>
          <w:tcPr>
            <w:tcW w:w="0" w:type="auto"/>
            <w:tcBorders/>
            <w:shd w:val="clear" w:color="auto" w:fill="auto"/>
            <w:tcMar>
              <w:top w:w="100" w:type="dxa"/>
              <w:left w:w="100" w:type="dxa"/>
              <w:bottom w:w="100" w:type="dxa"/>
              <w:right w:w="100" w:type="dxa"/>
            </w:tcMar>
          </w:tcPr>
          <w:p>
            <w:pPr>
              <w:pStyle w:val="style0"/>
              <w:rPr/>
            </w:pPr>
            <w:r>
              <w:rPr/>
              <w:t>Toxicity</w:t>
            </w:r>
          </w:p>
        </w:tc>
        <w:tc>
          <w:tcPr>
            <w:tcW w:w="0" w:type="auto"/>
            <w:tcBorders/>
            <w:shd w:val="clear" w:color="auto" w:fill="auto"/>
            <w:tcMar>
              <w:top w:w="100" w:type="dxa"/>
              <w:left w:w="100" w:type="dxa"/>
              <w:bottom w:w="100" w:type="dxa"/>
              <w:right w:w="100" w:type="dxa"/>
            </w:tcMar>
          </w:tcPr>
          <w:p>
            <w:pPr>
              <w:pStyle w:val="style0"/>
              <w:rPr/>
            </w:pPr>
            <w:r>
              <w:rPr/>
              <w:t>Low risk</w:t>
            </w:r>
          </w:p>
        </w:tc>
        <w:tc>
          <w:tcPr>
            <w:tcW w:w="0" w:type="auto"/>
            <w:tcBorders/>
            <w:shd w:val="clear" w:color="auto" w:fill="auto"/>
            <w:tcMar>
              <w:top w:w="100" w:type="dxa"/>
              <w:left w:w="100" w:type="dxa"/>
              <w:bottom w:w="100" w:type="dxa"/>
              <w:right w:w="100" w:type="dxa"/>
            </w:tcMar>
          </w:tcPr>
          <w:p>
            <w:pPr>
              <w:pStyle w:val="style0"/>
              <w:rPr/>
            </w:pPr>
            <w:r>
              <w:rPr/>
              <w:t>Higher risk</w:t>
            </w:r>
          </w:p>
        </w:tc>
      </w:tr>
      <w:tr>
        <w:tblPrEx/>
        <w:trPr>
          <w:jc w:val="left"/>
        </w:trPr>
        <w:tc>
          <w:tcPr>
            <w:tcW w:w="0" w:type="auto"/>
            <w:tcBorders/>
            <w:shd w:val="clear" w:color="auto" w:fill="auto"/>
            <w:tcMar>
              <w:top w:w="100" w:type="dxa"/>
              <w:left w:w="100" w:type="dxa"/>
              <w:bottom w:w="100" w:type="dxa"/>
              <w:right w:w="100" w:type="dxa"/>
            </w:tcMar>
          </w:tcPr>
          <w:p>
            <w:pPr>
              <w:pStyle w:val="style0"/>
              <w:rPr/>
            </w:pPr>
            <w:r>
              <w:rPr/>
              <w:t>Need for daily consumption</w:t>
            </w:r>
            <w:r>
              <w:rPr/>
              <w:tab/>
            </w:r>
          </w:p>
        </w:tc>
        <w:tc>
          <w:tcPr>
            <w:tcW w:w="0" w:type="auto"/>
            <w:tcBorders/>
            <w:shd w:val="clear" w:color="auto" w:fill="auto"/>
            <w:tcMar>
              <w:top w:w="100" w:type="dxa"/>
              <w:left w:w="100" w:type="dxa"/>
              <w:bottom w:w="100" w:type="dxa"/>
              <w:right w:w="100" w:type="dxa"/>
            </w:tcMar>
          </w:tcPr>
          <w:p>
            <w:pPr>
              <w:pStyle w:val="style0"/>
              <w:rPr/>
            </w:pPr>
            <w:r>
              <w:rPr/>
              <w:t>Yes</w:t>
            </w:r>
          </w:p>
        </w:tc>
        <w:tc>
          <w:tcPr>
            <w:tcW w:w="0" w:type="auto"/>
            <w:tcBorders/>
            <w:shd w:val="clear" w:color="auto" w:fill="auto"/>
            <w:tcMar>
              <w:top w:w="100" w:type="dxa"/>
              <w:left w:w="100" w:type="dxa"/>
              <w:bottom w:w="100" w:type="dxa"/>
              <w:right w:w="100" w:type="dxa"/>
            </w:tcMar>
          </w:tcPr>
          <w:p>
            <w:pPr>
              <w:pStyle w:val="style0"/>
              <w:rPr/>
            </w:pPr>
            <w:r>
              <w:rPr/>
              <w:t>No</w:t>
            </w:r>
          </w:p>
        </w:tc>
      </w:tr>
      <w:tr>
        <w:tblPrEx/>
        <w:trPr>
          <w:trHeight w:val="1944" w:hRule="atLeast"/>
          <w:jc w:val="left"/>
        </w:trPr>
        <w:tc>
          <w:tcPr>
            <w:tcW w:w="0" w:type="auto"/>
            <w:tcBorders/>
            <w:shd w:val="clear" w:color="auto" w:fill="auto"/>
            <w:tcMar>
              <w:top w:w="100" w:type="dxa"/>
              <w:left w:w="100" w:type="dxa"/>
              <w:bottom w:w="100" w:type="dxa"/>
              <w:right w:w="100" w:type="dxa"/>
            </w:tcMar>
          </w:tcPr>
          <w:p>
            <w:pPr>
              <w:pStyle w:val="style0"/>
              <w:keepNext w:val="false"/>
              <w:keepLines w:val="false"/>
              <w:widowControl w:val="false"/>
              <w:pBdr>
                <w:left w:val="nil"/>
                <w:right w:val="nil"/>
                <w:top w:val="nil"/>
                <w:bottom w:val="nil"/>
                <w:between w:val="nil"/>
              </w:pBdr>
              <w:shd w:val="clear" w:color="auto" w:fill="auto"/>
              <w:spacing w:before="0" w:after="0" w:lineRule="auto" w:line="240"/>
              <w:ind w:left="0" w:right="0" w:firstLine="0"/>
              <w:jc w:val="left"/>
              <w:rPr/>
            </w:pPr>
          </w:p>
        </w:tc>
        <w:tc>
          <w:tcPr>
            <w:tcW w:w="0" w:type="auto"/>
            <w:tcBorders/>
            <w:shd w:val="clear" w:color="auto" w:fill="auto"/>
            <w:tcMar>
              <w:top w:w="100" w:type="dxa"/>
              <w:left w:w="100" w:type="dxa"/>
              <w:bottom w:w="100" w:type="dxa"/>
              <w:right w:w="100" w:type="dxa"/>
            </w:tcMar>
          </w:tcPr>
          <w:p>
            <w:pPr>
              <w:pStyle w:val="style0"/>
              <w:keepNext w:val="false"/>
              <w:keepLines w:val="false"/>
              <w:widowControl w:val="false"/>
              <w:pBdr>
                <w:left w:val="nil"/>
                <w:right w:val="nil"/>
                <w:top w:val="nil"/>
                <w:bottom w:val="nil"/>
                <w:between w:val="nil"/>
              </w:pBdr>
              <w:shd w:val="clear" w:color="auto" w:fill="auto"/>
              <w:spacing w:before="0" w:after="0" w:lineRule="auto" w:line="240"/>
              <w:ind w:left="0" w:right="0" w:firstLine="0"/>
              <w:jc w:val="left"/>
              <w:rPr/>
            </w:pPr>
          </w:p>
        </w:tc>
        <w:tc>
          <w:tcPr>
            <w:tcW w:w="0" w:type="auto"/>
            <w:tcBorders/>
            <w:shd w:val="clear" w:color="auto" w:fill="auto"/>
            <w:tcMar>
              <w:top w:w="100" w:type="dxa"/>
              <w:left w:w="100" w:type="dxa"/>
              <w:bottom w:w="100" w:type="dxa"/>
              <w:right w:w="100" w:type="dxa"/>
            </w:tcMar>
          </w:tcPr>
          <w:p>
            <w:pPr>
              <w:pStyle w:val="style0"/>
              <w:keepNext w:val="false"/>
              <w:keepLines w:val="false"/>
              <w:widowControl w:val="false"/>
              <w:pBdr>
                <w:left w:val="nil"/>
                <w:right w:val="nil"/>
                <w:top w:val="nil"/>
                <w:bottom w:val="nil"/>
                <w:between w:val="nil"/>
              </w:pBdr>
              <w:shd w:val="clear" w:color="auto" w:fill="auto"/>
              <w:spacing w:before="0" w:after="0" w:lineRule="auto" w:line="240"/>
              <w:ind w:left="0" w:right="0" w:firstLine="0"/>
              <w:jc w:val="left"/>
              <w:rPr/>
            </w:pPr>
          </w:p>
        </w:tc>
      </w:tr>
      <w:tr>
        <w:tblPrEx/>
        <w:trPr>
          <w:trHeight w:val="253" w:hRule="atLeast"/>
          <w:jc w:val="left"/>
        </w:trPr>
        <w:tc>
          <w:tcPr>
            <w:tcW w:w="0" w:type="auto"/>
            <w:gridSpan w:val="2"/>
            <w:vMerge w:val="restart"/>
            <w:tcBorders/>
            <w:shd w:val="clear" w:color="auto" w:fill="auto"/>
            <w:tcMar>
              <w:top w:w="100" w:type="dxa"/>
              <w:left w:w="100" w:type="dxa"/>
              <w:bottom w:w="100" w:type="dxa"/>
              <w:right w:w="100" w:type="dxa"/>
            </w:tcMar>
          </w:tcPr>
          <w:p>
            <w:pPr>
              <w:pStyle w:val="style0"/>
              <w:keepNext w:val="false"/>
              <w:keepLines w:val="false"/>
              <w:widowControl w:val="false"/>
              <w:pBdr>
                <w:left w:val="nil"/>
                <w:right w:val="nil"/>
                <w:top w:val="nil"/>
                <w:bottom w:val="nil"/>
                <w:between w:val="nil"/>
              </w:pBdr>
              <w:shd w:val="clear" w:color="auto" w:fill="auto"/>
              <w:spacing w:before="0" w:after="0" w:lineRule="auto" w:line="240"/>
              <w:ind w:left="0" w:right="0" w:firstLine="0"/>
              <w:jc w:val="left"/>
              <w:rPr/>
            </w:pPr>
          </w:p>
        </w:tc>
        <w:tc>
          <w:tcPr>
            <w:tcW w:w="0" w:type="auto"/>
            <w:tcBorders/>
            <w:shd w:val="clear" w:color="auto" w:fill="auto"/>
            <w:tcMar>
              <w:top w:w="100" w:type="dxa"/>
              <w:left w:w="100" w:type="dxa"/>
              <w:bottom w:w="100" w:type="dxa"/>
              <w:right w:w="100" w:type="dxa"/>
            </w:tcMar>
          </w:tcPr>
          <w:p>
            <w:pPr>
              <w:pStyle w:val="style0"/>
              <w:keepNext w:val="false"/>
              <w:keepLines w:val="false"/>
              <w:widowControl w:val="false"/>
              <w:pBdr>
                <w:left w:val="nil"/>
                <w:right w:val="nil"/>
                <w:top w:val="nil"/>
                <w:bottom w:val="nil"/>
                <w:between w:val="nil"/>
              </w:pBdr>
              <w:shd w:val="clear" w:color="auto" w:fill="auto"/>
              <w:spacing w:before="0" w:after="0" w:lineRule="auto" w:line="240"/>
              <w:ind w:left="0" w:right="0" w:firstLine="0"/>
              <w:jc w:val="left"/>
              <w:rPr/>
            </w:pPr>
          </w:p>
        </w:tc>
      </w:tr>
      <w:tr>
        <w:tblPrEx/>
        <w:trPr>
          <w:trHeight w:val="420" w:hRule="atLeast"/>
          <w:jc w:val="left"/>
        </w:trPr>
        <w:tc>
          <w:tcPr>
            <w:tcW w:w="0" w:type="auto"/>
            <w:gridSpan w:val="2"/>
            <w:vMerge w:val="continue"/>
            <w:tcBorders/>
            <w:shd w:val="clear" w:color="auto" w:fill="auto"/>
            <w:tcMar>
              <w:top w:w="100" w:type="dxa"/>
              <w:left w:w="100" w:type="dxa"/>
              <w:bottom w:w="100" w:type="dxa"/>
              <w:right w:w="100" w:type="dxa"/>
            </w:tcMar>
          </w:tcPr>
          <w:p>
            <w:pPr>
              <w:pStyle w:val="style0"/>
              <w:keepNext w:val="false"/>
              <w:keepLines w:val="false"/>
              <w:widowControl w:val="false"/>
              <w:pBdr>
                <w:left w:val="nil"/>
                <w:right w:val="nil"/>
                <w:top w:val="nil"/>
                <w:bottom w:val="nil"/>
                <w:between w:val="nil"/>
              </w:pBdr>
              <w:shd w:val="clear" w:color="auto" w:fill="auto"/>
              <w:spacing w:before="0" w:after="0" w:lineRule="auto" w:line="276"/>
              <w:ind w:left="0" w:right="0" w:firstLine="0"/>
              <w:jc w:val="left"/>
              <w:rPr/>
            </w:pPr>
          </w:p>
        </w:tc>
        <w:tc>
          <w:tcPr>
            <w:tcW w:w="0" w:type="auto"/>
            <w:tcBorders/>
            <w:shd w:val="clear" w:color="auto" w:fill="auto"/>
            <w:tcMar>
              <w:top w:w="100" w:type="dxa"/>
              <w:left w:w="100" w:type="dxa"/>
              <w:bottom w:w="100" w:type="dxa"/>
              <w:right w:w="100" w:type="dxa"/>
            </w:tcMar>
          </w:tcPr>
          <w:p>
            <w:pPr>
              <w:pStyle w:val="style0"/>
              <w:keepNext w:val="false"/>
              <w:keepLines w:val="false"/>
              <w:widowControl w:val="false"/>
              <w:pBdr>
                <w:left w:val="nil"/>
                <w:right w:val="nil"/>
                <w:top w:val="nil"/>
                <w:bottom w:val="nil"/>
                <w:between w:val="nil"/>
              </w:pBdr>
              <w:shd w:val="clear" w:color="auto" w:fill="auto"/>
              <w:spacing w:before="0" w:after="0" w:lineRule="auto" w:line="240"/>
              <w:ind w:left="0" w:right="0" w:firstLine="0"/>
              <w:jc w:val="left"/>
              <w:rPr/>
            </w:pPr>
          </w:p>
        </w:tc>
      </w:tr>
      <w:tr>
        <w:tblPrEx/>
        <w:trPr>
          <w:trHeight w:val="420" w:hRule="atLeast"/>
          <w:jc w:val="left"/>
        </w:trPr>
        <w:tc>
          <w:tcPr>
            <w:tcW w:w="0" w:type="auto"/>
            <w:gridSpan w:val="2"/>
            <w:vMerge w:val="continue"/>
            <w:tcBorders/>
            <w:shd w:val="clear" w:color="auto" w:fill="auto"/>
            <w:tcMar>
              <w:top w:w="100" w:type="dxa"/>
              <w:left w:w="100" w:type="dxa"/>
              <w:bottom w:w="100" w:type="dxa"/>
              <w:right w:w="100" w:type="dxa"/>
            </w:tcMar>
          </w:tcPr>
          <w:p>
            <w:pPr>
              <w:pStyle w:val="style0"/>
              <w:keepNext w:val="false"/>
              <w:keepLines w:val="false"/>
              <w:widowControl w:val="false"/>
              <w:pBdr>
                <w:left w:val="nil"/>
                <w:right w:val="nil"/>
                <w:top w:val="nil"/>
                <w:bottom w:val="nil"/>
                <w:between w:val="nil"/>
              </w:pBdr>
              <w:shd w:val="clear" w:color="auto" w:fill="auto"/>
              <w:spacing w:before="0" w:after="0" w:lineRule="auto" w:line="276"/>
              <w:ind w:left="0" w:right="0" w:firstLine="0"/>
              <w:jc w:val="left"/>
              <w:rPr/>
            </w:pPr>
          </w:p>
        </w:tc>
        <w:tc>
          <w:tcPr>
            <w:tcW w:w="0" w:type="auto"/>
            <w:tcBorders/>
            <w:shd w:val="clear" w:color="auto" w:fill="auto"/>
            <w:tcMar>
              <w:top w:w="100" w:type="dxa"/>
              <w:left w:w="100" w:type="dxa"/>
              <w:bottom w:w="100" w:type="dxa"/>
              <w:right w:w="100" w:type="dxa"/>
            </w:tcMar>
          </w:tcPr>
          <w:p>
            <w:pPr>
              <w:pStyle w:val="style0"/>
              <w:keepNext w:val="false"/>
              <w:keepLines w:val="false"/>
              <w:widowControl w:val="false"/>
              <w:pBdr>
                <w:left w:val="nil"/>
                <w:right w:val="nil"/>
                <w:top w:val="nil"/>
                <w:bottom w:val="nil"/>
                <w:between w:val="nil"/>
              </w:pBdr>
              <w:shd w:val="clear" w:color="auto" w:fill="auto"/>
              <w:spacing w:before="0" w:after="0" w:lineRule="auto" w:line="240"/>
              <w:ind w:left="0" w:right="0" w:firstLine="0"/>
              <w:jc w:val="left"/>
              <w:rPr/>
            </w:pPr>
          </w:p>
        </w:tc>
      </w:tr>
    </w:tbl>
    <w:p>
      <w:pPr>
        <w:pStyle w:val="style0"/>
        <w:rPr/>
      </w:pPr>
    </w:p>
    <w:p>
      <w:pPr>
        <w:pStyle w:val="style0"/>
        <w:rPr/>
      </w:pPr>
      <w:r>
        <w:rPr/>
        <w:tab/>
      </w:r>
      <w:r>
        <w:rPr/>
        <w:tab/>
      </w:r>
      <w:r>
        <w:rPr/>
        <w:tab/>
      </w:r>
      <w:r>
        <w:rPr/>
        <w:tab/>
      </w:r>
    </w:p>
    <w:p>
      <w:pPr>
        <w:pStyle w:val="style0"/>
        <w:rPr>
          <w:b/>
        </w:rPr>
      </w:pPr>
      <w:r>
        <w:rPr>
          <w:b/>
        </w:rPr>
        <w:t>3. NIACIN</w:t>
      </w:r>
    </w:p>
    <w:p>
      <w:pPr>
        <w:pStyle w:val="style0"/>
        <w:rPr/>
      </w:pPr>
      <w:r>
        <w:rPr/>
        <w:t>Niacin (vB3) is defined as a group of compounds with biological activities similar to nicotinamide (nicotinic acid amide itself, nicotinic acid, and other molecules with similar structures and functions).</w:t>
      </w:r>
    </w:p>
    <w:p>
      <w:pPr>
        <w:pStyle w:val="style0"/>
        <w:rPr/>
      </w:pPr>
      <w:r>
        <w:rPr/>
        <w:t>Niacin is one of the most stable vitamins, resisting most cooking and preserving processes. Apart from its value as a vitamin, niacin is used in small daily doses to reduce high cholesterol levels in the blood.</w:t>
      </w:r>
    </w:p>
    <w:p>
      <w:pPr>
        <w:pStyle w:val="style0"/>
        <w:rPr/>
      </w:pPr>
    </w:p>
    <w:p>
      <w:pPr>
        <w:pStyle w:val="style0"/>
        <w:rPr>
          <w:b/>
        </w:rPr>
      </w:pPr>
      <w:r>
        <w:rPr>
          <w:b/>
        </w:rPr>
        <w:t>NIACIN IN RELATION TO ITS COENZYMIC FUNCTION</w:t>
      </w:r>
    </w:p>
    <w:p>
      <w:pPr>
        <w:pStyle w:val="style0"/>
        <w:rPr/>
      </w:pPr>
    </w:p>
    <w:p>
      <w:pPr>
        <w:pStyle w:val="style0"/>
        <w:rPr/>
      </w:pPr>
      <w:r>
        <w:rPr/>
        <w:t>As a vitamin, niacin functions as a coenzyme essential to tissue respiration, lipid metabolism, and glycogenolysis. Niacin deficiency causes pellagra, which causes dermatitis, diarrhea, and dementia; administration of niacin cures pellagra. Niacin lowers cholesterol and triglyceride levels by an unknown mechanism.</w:t>
      </w:r>
    </w:p>
    <w:p>
      <w:pPr>
        <w:pStyle w:val="style0"/>
        <w:rPr/>
      </w:pPr>
    </w:p>
    <w:p>
      <w:pPr>
        <w:pStyle w:val="style0"/>
        <w:rPr/>
      </w:pPr>
      <w:r>
        <w:rPr/>
        <w:t>Niacin plays a critical role in the metabolism of fat, carbohydrates and amino acids. It functions in the body primarily in the form of two coenzymes: NAD and NADPH. NAD is used in the breakdown of sugar and the oxidation of fatty acids for energy production while NADPH is used in folate metabolism and the synthesis of fatty acids, cholesterol, steroid hormones and important precursors of DNA. Outside of its functions as a coenzyme, niacin is also involved in DNA repair and gene stability.</w:t>
      </w:r>
    </w:p>
    <w:p>
      <w:pPr>
        <w:pStyle w:val="style0"/>
        <w:rPr/>
      </w:pPr>
      <w:r>
        <w:rPr/>
        <w:t xml:space="preserve"> </w:t>
      </w:r>
    </w:p>
    <w:p>
      <w:pPr>
        <w:pStyle w:val="style0"/>
        <w:rPr/>
      </w:pPr>
    </w:p>
    <w:p>
      <w:pPr>
        <w:pStyle w:val="style0"/>
        <w:rPr/>
      </w:pPr>
      <w:r>
        <w:rPr/>
        <w:tab/>
      </w:r>
      <w:r>
        <w:rPr/>
        <w:tab/>
      </w:r>
      <w:r>
        <w:rPr/>
        <w:tab/>
      </w:r>
      <w:r>
        <w:rPr/>
        <w:tab/>
      </w:r>
      <w:r>
        <w:rPr/>
        <w:t xml:space="preserve"> </w:t>
      </w:r>
    </w:p>
    <w:p>
      <w:pPr>
        <w:pStyle w:val="style0"/>
        <w:rPr/>
      </w:pPr>
      <w:r>
        <w:rPr/>
        <w:tab/>
      </w:r>
      <w:r>
        <w:rPr/>
        <w:tab/>
      </w:r>
    </w:p>
    <w:p>
      <w:pPr>
        <w:pStyle w:val="style0"/>
        <w:rPr/>
      </w:pPr>
      <w:r>
        <w:rPr/>
        <w:tab/>
      </w:r>
      <w:r>
        <w:rPr/>
        <w:tab/>
      </w:r>
      <w:r>
        <w:rPr/>
        <w:tab/>
      </w:r>
      <w:r>
        <w:rPr/>
        <w:tab/>
      </w:r>
    </w:p>
    <w:p>
      <w:pPr>
        <w:pStyle w:val="style0"/>
        <w:rPr/>
      </w:pPr>
      <w:r>
        <w:rPr/>
        <w:tab/>
      </w:r>
    </w:p>
    <w:p>
      <w:pPr>
        <w:pStyle w:val="style0"/>
        <w:rPr/>
      </w:pPr>
    </w:p>
    <w:sectPr>
      <w:pgSz w:w="12240" w:h="15840" w:orient="portrait"/>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Arial" w:cs="Arial" w:eastAsia="Arial" w:hAnsi="Arial"/>
        <w:sz w:val="22"/>
        <w:szCs w:val="22"/>
      </w:rPr>
    </w:rPrDefault>
    <w:pPrDefault>
      <w:pPr>
        <w:spacing w:lineRule="auto" w:line="276"/>
      </w:pPr>
    </w:pPrDefault>
  </w:docDefaults>
  <w:style w:type="paragraph" w:customStyle="1" w:styleId="style4097">
    <w:name w:val="normal"/>
    <w:next w:val="style4097"/>
    <w:pPr/>
  </w:style>
  <w:style w:type="table" w:customStyle="1" w:styleId="style4098">
    <w:name w:val="Table Normal"/>
    <w:next w:val="style4098"/>
    <w:pPr/>
    <w:tcPr>
      <w:tcBorders/>
    </w:tcPr>
  </w:style>
  <w:style w:type="paragraph" w:styleId="style1">
    <w:name w:val="heading 1"/>
    <w:basedOn w:val="style4097"/>
    <w:next w:val="style4097"/>
    <w:pPr>
      <w:keepNext/>
      <w:keepLines/>
      <w:spacing w:before="400" w:after="120"/>
    </w:pPr>
    <w:rPr>
      <w:sz w:val="40"/>
      <w:szCs w:val="40"/>
    </w:rPr>
  </w:style>
  <w:style w:type="paragraph" w:styleId="style2">
    <w:name w:val="heading 2"/>
    <w:basedOn w:val="style4097"/>
    <w:next w:val="style4097"/>
    <w:pPr>
      <w:keepNext/>
      <w:keepLines/>
      <w:spacing w:before="360" w:after="120"/>
    </w:pPr>
    <w:rPr>
      <w:b w:val="false"/>
      <w:sz w:val="32"/>
      <w:szCs w:val="32"/>
    </w:rPr>
  </w:style>
  <w:style w:type="paragraph" w:styleId="style3">
    <w:name w:val="heading 3"/>
    <w:basedOn w:val="style4097"/>
    <w:next w:val="style4097"/>
    <w:pPr>
      <w:keepNext/>
      <w:keepLines/>
      <w:spacing w:before="320" w:after="80"/>
    </w:pPr>
    <w:rPr>
      <w:b w:val="false"/>
      <w:color w:val="434343"/>
      <w:sz w:val="28"/>
      <w:szCs w:val="28"/>
    </w:rPr>
  </w:style>
  <w:style w:type="paragraph" w:styleId="style4">
    <w:name w:val="heading 4"/>
    <w:basedOn w:val="style4097"/>
    <w:next w:val="style4097"/>
    <w:pPr>
      <w:keepNext/>
      <w:keepLines/>
      <w:spacing w:before="280" w:after="80"/>
    </w:pPr>
    <w:rPr>
      <w:color w:val="666666"/>
      <w:sz w:val="24"/>
      <w:szCs w:val="24"/>
    </w:rPr>
  </w:style>
  <w:style w:type="paragraph" w:styleId="style5">
    <w:name w:val="heading 5"/>
    <w:basedOn w:val="style4097"/>
    <w:next w:val="style4097"/>
    <w:pPr>
      <w:keepNext/>
      <w:keepLines/>
      <w:spacing w:before="240" w:after="80"/>
    </w:pPr>
    <w:rPr>
      <w:color w:val="666666"/>
      <w:sz w:val="22"/>
      <w:szCs w:val="22"/>
    </w:rPr>
  </w:style>
  <w:style w:type="paragraph" w:styleId="style6">
    <w:name w:val="heading 6"/>
    <w:basedOn w:val="style4097"/>
    <w:next w:val="style4097"/>
    <w:pPr>
      <w:keepNext/>
      <w:keepLines/>
      <w:spacing w:before="240" w:after="80"/>
    </w:pPr>
    <w:rPr>
      <w:i/>
      <w:color w:val="666666"/>
      <w:sz w:val="22"/>
      <w:szCs w:val="22"/>
    </w:rPr>
  </w:style>
  <w:style w:type="paragraph" w:styleId="style62">
    <w:name w:val="Title"/>
    <w:basedOn w:val="style4097"/>
    <w:next w:val="style4097"/>
    <w:pPr>
      <w:keepNext/>
      <w:keepLines/>
      <w:spacing w:before="0" w:after="60"/>
    </w:pPr>
    <w:rPr>
      <w:sz w:val="52"/>
      <w:szCs w:val="52"/>
    </w:rPr>
  </w:style>
  <w:style w:type="paragraph" w:styleId="style74">
    <w:name w:val="Subtitle"/>
    <w:basedOn w:val="style4097"/>
    <w:next w:val="style4097"/>
    <w:pPr>
      <w:keepNext/>
      <w:keepLines/>
      <w:spacing w:before="0" w:after="320"/>
    </w:pPr>
    <w:rPr>
      <w:rFonts w:ascii="Arial" w:cs="Arial" w:eastAsia="Arial" w:hAnsi="Arial"/>
      <w:i w:val="false"/>
      <w:color w:val="666666"/>
      <w:sz w:val="30"/>
      <w:szCs w:val="30"/>
    </w:rPr>
  </w:style>
  <w:style w:type="table" w:customStyle="1" w:styleId="style4099">
    <w:basedOn w:val="style4098"/>
    <w:next w:val="style4099"/>
    <w:pPr/>
    <w:rPr/>
    <w:tblPr>
      <w:tblStyleRowBandSize w:val="1"/>
      <w:tblStyleColBandSize w:val="1"/>
      <w:tblCellMar>
        <w:top w:w="100" w:type="dxa"/>
        <w:left w:w="100" w:type="dxa"/>
        <w:bottom w:w="100" w:type="dxa"/>
        <w:right w:w="100" w:type="dxa"/>
      </w:tblCellMar>
    </w:tblPr>
    <w:tcPr>
      <w:tcBorders/>
    </w:tcPr>
  </w:style>
  <w:style w:type="paragraph" w:default="1" w:styleId="style0">
    <w:name w:val="Normal"/>
    <w:pPr>
      <w:jc w:val="both"/>
    </w:pPr>
    <w:rPr>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408</Words>
  <Characters>2312</Characters>
  <Application>WPS Office</Application>
  <Paragraphs>108</Paragraphs>
  <CharactersWithSpaces>2682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2020-05-27T10:50:55Z</dcterms:created>
  <dc:creator>WPS Office</dc:creator>
  <lastModifiedBy>moto e5 play</lastModifiedBy>
  <dcterms:modified xsi:type="dcterms:W3CDTF">2020-05-27T10:50:55Z</dcterms:modified>
</coreProperties>
</file>

<file path=docProps/custom.xml><?xml version="1.0" encoding="utf-8"?>
<Properties xmlns="http://schemas.openxmlformats.org/officeDocument/2006/custom-properties" xmlns:vt="http://schemas.openxmlformats.org/officeDocument/2006/docPropsVTypes"/>
</file>