
<file path=[Content_Types].xml><?xml version="1.0" encoding="utf-8"?>
<Types xmlns="http://schemas.openxmlformats.org/package/2006/content-types">
  <Default Extension="gif" ContentType="image/gi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 Okpiri Regina Tamara-meisinde</w:t>
      </w:r>
    </w:p>
    <w:p>
      <w:pPr>
        <w:pStyle w:val="style0"/>
        <w:rPr/>
      </w:pPr>
    </w:p>
    <w:p>
      <w:pPr>
        <w:pStyle w:val="style0"/>
        <w:rPr/>
      </w:pPr>
      <w:r>
        <w:t xml:space="preserve">Department: </w:t>
      </w:r>
      <w:r>
        <w:t>Biochemistry</w:t>
      </w:r>
    </w:p>
    <w:p>
      <w:pPr>
        <w:pStyle w:val="style0"/>
        <w:rPr/>
      </w:pPr>
    </w:p>
    <w:p>
      <w:pPr>
        <w:pStyle w:val="style0"/>
        <w:rPr/>
      </w:pPr>
      <w:r>
        <w:t>Course code: Bch 308</w:t>
      </w:r>
    </w:p>
    <w:p>
      <w:pPr>
        <w:pStyle w:val="style0"/>
        <w:rPr/>
      </w:pPr>
    </w:p>
    <w:p>
      <w:pPr>
        <w:pStyle w:val="style0"/>
        <w:rPr/>
      </w:pPr>
      <w:r>
        <w:t>Assignment</w:t>
      </w:r>
    </w:p>
    <w:p>
      <w:pPr>
        <w:pStyle w:val="style2"/>
        <w:shd w:val="clear" w:color="auto" w:fill="ffffff"/>
        <w:spacing w:before="120" w:lineRule="atLeast" w:line="287"/>
        <w:rPr>
          <w:rFonts w:ascii="Arial" w:cs="Arial" w:eastAsia="Times New Roman" w:hAnsi="Arial"/>
          <w:color w:val="223a3a"/>
          <w:sz w:val="27"/>
          <w:szCs w:val="27"/>
        </w:rPr>
      </w:pPr>
      <w:r>
        <w:rPr>
          <w:rFonts w:ascii="Arial" w:cs="Arial" w:eastAsia="Times New Roman" w:hAnsi="Arial"/>
          <w:color w:val="223a3a"/>
          <w:sz w:val="27"/>
          <w:szCs w:val="27"/>
        </w:rPr>
        <w:t>Norepinephrine Synthesis and Release</w:t>
      </w:r>
    </w:p>
    <w:p>
      <w:pPr>
        <w:pStyle w:val="style0"/>
        <w:shd w:val="clear" w:color="auto" w:fill="ffffff"/>
        <w:jc w:val="center"/>
        <w:rPr>
          <w:rFonts w:ascii="Arial" w:cs="Arial" w:eastAsia="Times New Roman" w:hAnsi="Arial"/>
          <w:color w:val="000000"/>
          <w:sz w:val="21"/>
          <w:szCs w:val="21"/>
        </w:rPr>
      </w:pPr>
      <w:r>
        <w:rPr>
          <w:rFonts w:ascii="Arial" w:cs="Arial" w:eastAsia="Times New Roman" w:hAnsi="Arial"/>
          <w:noProof/>
          <w:color w:val="000000"/>
          <w:sz w:val="21"/>
          <w:szCs w:val="21"/>
        </w:rPr>
        <w:drawing>
          <wp:inline distL="0" distT="0" distB="0" distR="0">
            <wp:extent cx="4761230" cy="3046730"/>
            <wp:effectExtent l="0" t="0" r="1270" b="127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761230" cy="3046730"/>
                    </a:xfrm>
                    <a:prstGeom prst="rect"/>
                    <a:ln>
                      <a:noFill/>
                    </a:ln>
                  </pic:spPr>
                </pic:pic>
              </a:graphicData>
            </a:graphic>
          </wp:inline>
        </w:drawing>
      </w:r>
    </w:p>
    <w:p>
      <w:pPr>
        <w:pStyle w:val="style94"/>
        <w:shd w:val="clear" w:color="auto" w:fill="ffffff"/>
        <w:rPr>
          <w:rFonts w:ascii="Arial" w:cs="Arial" w:hAnsi="Arial"/>
          <w:color w:val="000000"/>
          <w:sz w:val="21"/>
          <w:szCs w:val="21"/>
        </w:rPr>
      </w:pPr>
      <w:r>
        <w:rPr>
          <w:rFonts w:ascii="Arial" w:cs="Arial" w:hAnsi="Arial"/>
          <w:color w:val="000000"/>
          <w:sz w:val="21"/>
          <w:szCs w:val="21"/>
        </w:rPr>
        <w:t>Norepinephrine (NE) is the primary neurotransmitter for </w:t>
      </w:r>
      <w:r>
        <w:rPr/>
        <w:fldChar w:fldCharType="begin"/>
      </w:r>
      <w:r>
        <w:instrText xml:space="preserve"> HYPERLINK "https://www.cvpharmacology.com/autonomic_ganglia" </w:instrText>
      </w:r>
      <w:r>
        <w:rPr/>
        <w:fldChar w:fldCharType="separate"/>
      </w:r>
      <w:r>
        <w:rPr>
          <w:rStyle w:val="style85"/>
          <w:rFonts w:ascii="Arial" w:cs="Arial" w:hAnsi="Arial"/>
          <w:color w:val="3a3a3a"/>
          <w:sz w:val="21"/>
          <w:szCs w:val="21"/>
        </w:rPr>
        <w:t>postganglionic sympathetic adrenergic nerve</w:t>
      </w:r>
      <w:r>
        <w:rPr/>
        <w:fldChar w:fldCharType="end"/>
      </w:r>
      <w:r>
        <w:rPr>
          <w:rFonts w:ascii="Arial" w:cs="Arial" w:hAnsi="Arial"/>
          <w:color w:val="000000"/>
          <w:sz w:val="21"/>
          <w:szCs w:val="21"/>
        </w:rPr>
        <w:t>s. It is synthesized inside the nerve axon, stored within vesicles, then released by the nerve when an action potential travels down the nerve. Below are the details for release and synthesis of NE:</w:t>
      </w:r>
    </w:p>
    <w:p>
      <w:pPr>
        <w:pStyle w:val="style0"/>
        <w:numPr>
          <w:ilvl w:val="0"/>
          <w:numId w:val="1"/>
        </w:numPr>
        <w:shd w:val="clear" w:color="auto" w:fill="ffffff"/>
        <w:spacing w:after="0" w:lineRule="auto" w:line="240"/>
        <w:ind w:left="1170" w:right="150"/>
        <w:rPr>
          <w:rFonts w:ascii="Arial" w:cs="Arial" w:eastAsia="Times New Roman" w:hAnsi="Arial"/>
          <w:color w:val="000000"/>
          <w:sz w:val="21"/>
          <w:szCs w:val="21"/>
        </w:rPr>
      </w:pPr>
      <w:r>
        <w:rPr>
          <w:rFonts w:ascii="Arial" w:cs="Arial" w:eastAsia="Times New Roman" w:hAnsi="Arial"/>
          <w:color w:val="000000"/>
          <w:sz w:val="21"/>
          <w:szCs w:val="21"/>
        </w:rPr>
        <w:t>The amino acid </w:t>
      </w:r>
      <w:r>
        <w:rPr>
          <w:rFonts w:ascii="Arial" w:cs="Arial" w:eastAsia="Times New Roman" w:hAnsi="Arial"/>
          <w:b/>
          <w:bCs/>
          <w:color w:val="000000"/>
          <w:sz w:val="21"/>
          <w:szCs w:val="21"/>
        </w:rPr>
        <w:t>tyrosine</w:t>
      </w:r>
      <w:r>
        <w:rPr>
          <w:rFonts w:ascii="Arial" w:cs="Arial" w:eastAsia="Times New Roman" w:hAnsi="Arial"/>
          <w:color w:val="000000"/>
          <w:sz w:val="21"/>
          <w:szCs w:val="21"/>
        </w:rPr>
        <w:t> is transported into the sympathetic nerve axon.</w:t>
      </w:r>
    </w:p>
    <w:p>
      <w:pPr>
        <w:pStyle w:val="style0"/>
        <w:numPr>
          <w:ilvl w:val="0"/>
          <w:numId w:val="1"/>
        </w:numPr>
        <w:shd w:val="clear" w:color="auto" w:fill="ffffff"/>
        <w:spacing w:after="0" w:lineRule="auto" w:line="240"/>
        <w:ind w:left="1170" w:right="150"/>
        <w:rPr>
          <w:rFonts w:ascii="Arial" w:cs="Arial" w:eastAsia="Times New Roman" w:hAnsi="Arial"/>
          <w:color w:val="000000"/>
          <w:sz w:val="21"/>
          <w:szCs w:val="21"/>
        </w:rPr>
      </w:pPr>
      <w:r>
        <w:rPr>
          <w:rFonts w:ascii="Arial" w:cs="Arial" w:eastAsia="Times New Roman" w:hAnsi="Arial"/>
          <w:color w:val="000000"/>
          <w:sz w:val="21"/>
          <w:szCs w:val="21"/>
        </w:rPr>
        <w:t>Tyrosine (Tyr) is converted to </w:t>
      </w:r>
      <w:r>
        <w:rPr>
          <w:rFonts w:ascii="Arial" w:cs="Arial" w:eastAsia="Times New Roman" w:hAnsi="Arial"/>
          <w:b/>
          <w:bCs/>
          <w:color w:val="000000"/>
          <w:sz w:val="21"/>
          <w:szCs w:val="21"/>
        </w:rPr>
        <w:t>DOPA</w:t>
      </w:r>
      <w:r>
        <w:rPr>
          <w:rFonts w:ascii="Arial" w:cs="Arial" w:eastAsia="Times New Roman" w:hAnsi="Arial"/>
          <w:color w:val="000000"/>
          <w:sz w:val="21"/>
          <w:szCs w:val="21"/>
        </w:rPr>
        <w:t> by tyrosine hydroxylase (rate-limiting step for NE synthesis).</w:t>
      </w:r>
    </w:p>
    <w:p>
      <w:pPr>
        <w:pStyle w:val="style0"/>
        <w:numPr>
          <w:ilvl w:val="0"/>
          <w:numId w:val="1"/>
        </w:numPr>
        <w:shd w:val="clear" w:color="auto" w:fill="ffffff"/>
        <w:spacing w:after="0" w:lineRule="auto" w:line="240"/>
        <w:ind w:right="150"/>
        <w:rPr>
          <w:rFonts w:ascii="Arial" w:cs="Arial" w:eastAsia="Times New Roman" w:hAnsi="Arial"/>
          <w:color w:val="000000"/>
          <w:sz w:val="21"/>
          <w:szCs w:val="21"/>
        </w:rPr>
      </w:pPr>
      <w:r>
        <w:rPr>
          <w:rFonts w:ascii="Arial" w:cs="Arial" w:eastAsia="Times New Roman" w:hAnsi="Arial"/>
          <w:color w:val="000000"/>
          <w:sz w:val="21"/>
          <w:szCs w:val="21"/>
        </w:rPr>
        <w:t>DOPA is converted to </w:t>
      </w:r>
      <w:r>
        <w:rPr>
          <w:rFonts w:ascii="Arial" w:cs="Arial" w:eastAsia="Times New Roman" w:hAnsi="Arial"/>
          <w:b/>
          <w:bCs/>
          <w:color w:val="000000"/>
          <w:sz w:val="21"/>
          <w:szCs w:val="21"/>
        </w:rPr>
        <w:t>dopamine</w:t>
      </w:r>
      <w:r>
        <w:rPr>
          <w:rFonts w:ascii="Arial" w:cs="Arial" w:eastAsia="Times New Roman" w:hAnsi="Arial"/>
          <w:color w:val="000000"/>
          <w:sz w:val="21"/>
          <w:szCs w:val="21"/>
        </w:rPr>
        <w:t> (DA) by DOPA decarboxylase.</w:t>
      </w:r>
    </w:p>
    <w:p>
      <w:pPr>
        <w:pStyle w:val="style0"/>
        <w:numPr>
          <w:ilvl w:val="0"/>
          <w:numId w:val="1"/>
        </w:numPr>
        <w:shd w:val="clear" w:color="auto" w:fill="ffffff"/>
        <w:spacing w:after="0" w:lineRule="auto" w:line="240"/>
        <w:ind w:right="150"/>
        <w:rPr>
          <w:rFonts w:ascii="Arial" w:cs="Arial" w:eastAsia="Times New Roman" w:hAnsi="Arial"/>
          <w:color w:val="000000"/>
          <w:sz w:val="21"/>
          <w:szCs w:val="21"/>
        </w:rPr>
      </w:pPr>
      <w:r>
        <w:rPr>
          <w:rFonts w:ascii="Arial" w:cs="Arial" w:eastAsia="Times New Roman" w:hAnsi="Arial"/>
          <w:color w:val="000000"/>
          <w:sz w:val="21"/>
          <w:szCs w:val="21"/>
        </w:rPr>
        <w:t>Dopamine is transported into vesicles then converted to norepinephrine (NE) by dopamine β-hydroxylase (DBH); transport into the vesicle can by blocked by the drug </w:t>
      </w:r>
      <w:r>
        <w:rPr>
          <w:rFonts w:ascii="Arial" w:cs="Arial" w:eastAsia="Times New Roman" w:hAnsi="Arial"/>
          <w:b/>
          <w:bCs/>
          <w:color w:val="000000"/>
          <w:sz w:val="21"/>
          <w:szCs w:val="21"/>
        </w:rPr>
        <w:t>reserpine</w:t>
      </w:r>
      <w:r>
        <w:rPr>
          <w:rFonts w:ascii="Arial" w:cs="Arial" w:eastAsia="Times New Roman" w:hAnsi="Arial"/>
          <w:color w:val="000000"/>
          <w:sz w:val="21"/>
          <w:szCs w:val="21"/>
        </w:rPr>
        <w:t>.</w:t>
      </w:r>
    </w:p>
    <w:p>
      <w:pPr>
        <w:pStyle w:val="style0"/>
        <w:numPr>
          <w:ilvl w:val="0"/>
          <w:numId w:val="1"/>
        </w:numPr>
        <w:shd w:val="clear" w:color="auto" w:fill="ffffff"/>
        <w:spacing w:after="0" w:lineRule="auto" w:line="240"/>
        <w:ind w:right="150"/>
        <w:rPr>
          <w:rFonts w:ascii="Arial" w:cs="Arial" w:eastAsia="Times New Roman" w:hAnsi="Arial"/>
          <w:color w:val="000000"/>
          <w:sz w:val="21"/>
          <w:szCs w:val="21"/>
        </w:rPr>
      </w:pPr>
      <w:r>
        <w:rPr>
          <w:rFonts w:ascii="Arial" w:cs="Arial" w:eastAsia="Times New Roman" w:hAnsi="Arial"/>
          <w:color w:val="000000"/>
          <w:sz w:val="21"/>
          <w:szCs w:val="21"/>
        </w:rPr>
        <w:t>An action potential traveling down the axon depolarizes the membrane and causes calcium to enter the axon.</w:t>
      </w:r>
    </w:p>
    <w:p>
      <w:pPr>
        <w:pStyle w:val="style0"/>
        <w:numPr>
          <w:ilvl w:val="0"/>
          <w:numId w:val="1"/>
        </w:numPr>
        <w:shd w:val="clear" w:color="auto" w:fill="ffffff"/>
        <w:spacing w:after="0" w:lineRule="auto" w:line="240"/>
        <w:ind w:right="150"/>
        <w:rPr>
          <w:rFonts w:ascii="Arial" w:cs="Arial" w:eastAsia="Times New Roman" w:hAnsi="Arial"/>
          <w:color w:val="000000"/>
          <w:sz w:val="21"/>
          <w:szCs w:val="21"/>
        </w:rPr>
      </w:pPr>
      <w:r>
        <w:rPr>
          <w:rFonts w:ascii="Arial" w:cs="Arial" w:eastAsia="Times New Roman" w:hAnsi="Arial"/>
          <w:color w:val="000000"/>
          <w:sz w:val="21"/>
          <w:szCs w:val="21"/>
        </w:rPr>
        <w:t>Increased intracellular calcium causes the vesicles to migrate to the axonal membrane and fuse with the membrane, which permits the NE to diffuse out of the vesicle into the extracellular (junctional) space. DBH, and depending on the nerve other secondary neurotransmitters (e.g., ATP), is released along with the NE.</w:t>
      </w:r>
    </w:p>
    <w:p>
      <w:pPr>
        <w:pStyle w:val="style0"/>
        <w:numPr>
          <w:ilvl w:val="0"/>
          <w:numId w:val="1"/>
        </w:numPr>
        <w:shd w:val="clear" w:color="auto" w:fill="ffffff"/>
        <w:spacing w:after="0" w:lineRule="auto" w:line="240"/>
        <w:ind w:right="150"/>
        <w:rPr>
          <w:rFonts w:ascii="Arial" w:cs="Arial" w:eastAsia="Times New Roman" w:hAnsi="Arial"/>
          <w:color w:val="000000"/>
          <w:sz w:val="21"/>
          <w:szCs w:val="21"/>
        </w:rPr>
      </w:pPr>
      <w:r>
        <w:rPr>
          <w:rFonts w:ascii="Arial" w:cs="Arial" w:eastAsia="Times New Roman" w:hAnsi="Arial"/>
          <w:color w:val="000000"/>
          <w:sz w:val="21"/>
          <w:szCs w:val="21"/>
        </w:rPr>
        <w:t>The NE binds to the </w:t>
      </w:r>
      <w:r>
        <w:rPr>
          <w:rFonts w:ascii="Arial" w:cs="Arial" w:eastAsia="Times New Roman" w:hAnsi="Arial"/>
          <w:color w:val="000000"/>
          <w:sz w:val="21"/>
          <w:szCs w:val="21"/>
        </w:rPr>
        <w:fldChar w:fldCharType="begin"/>
      </w:r>
      <w:r>
        <w:rPr>
          <w:rFonts w:ascii="Arial" w:cs="Arial" w:eastAsia="Times New Roman" w:hAnsi="Arial"/>
          <w:color w:val="000000"/>
          <w:sz w:val="21"/>
          <w:szCs w:val="21"/>
        </w:rPr>
        <w:instrText xml:space="preserve"> HYPERLINK "https://www.cvpharmacology.com/autonomic_ganglia" </w:instrText>
      </w:r>
      <w:r>
        <w:rPr>
          <w:rFonts w:ascii="Arial" w:cs="Arial" w:eastAsia="Times New Roman" w:hAnsi="Arial"/>
          <w:color w:val="000000"/>
          <w:sz w:val="21"/>
          <w:szCs w:val="21"/>
        </w:rPr>
        <w:fldChar w:fldCharType="separate"/>
      </w:r>
      <w:r>
        <w:rPr>
          <w:rStyle w:val="style85"/>
          <w:rFonts w:ascii="Arial" w:cs="Arial" w:eastAsia="Times New Roman" w:hAnsi="Arial"/>
          <w:color w:val="3a3a3a"/>
          <w:sz w:val="21"/>
          <w:szCs w:val="21"/>
        </w:rPr>
        <w:t>postjunctional</w:t>
      </w:r>
      <w:r>
        <w:rPr>
          <w:rStyle w:val="style85"/>
          <w:rFonts w:ascii="Arial" w:cs="Arial" w:eastAsia="Times New Roman" w:hAnsi="Arial"/>
          <w:color w:val="3a3a3a"/>
          <w:sz w:val="21"/>
          <w:szCs w:val="21"/>
        </w:rPr>
        <w:t xml:space="preserve"> receptor</w:t>
      </w:r>
      <w:r>
        <w:rPr>
          <w:rFonts w:ascii="Arial" w:cs="Arial" w:eastAsia="Times New Roman" w:hAnsi="Arial"/>
          <w:color w:val="000000"/>
          <w:sz w:val="21"/>
          <w:szCs w:val="21"/>
        </w:rPr>
        <w:fldChar w:fldCharType="end"/>
      </w:r>
      <w:r>
        <w:rPr>
          <w:rFonts w:ascii="Arial" w:cs="Arial" w:eastAsia="Times New Roman" w:hAnsi="Arial"/>
          <w:color w:val="000000"/>
          <w:sz w:val="21"/>
          <w:szCs w:val="21"/>
        </w:rPr>
        <w:t> and stimulates the effector organ response.</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70b206d7-d9f0-41ab-91c0-c8a388a8dde1"/>
    <w:basedOn w:val="style65"/>
    <w:next w:val="style4097"/>
    <w:link w:val="style2"/>
    <w:uiPriority w:val="9"/>
    <w:rPr>
      <w:rFonts w:ascii="Calibri Light" w:cs="宋体" w:eastAsia="宋体" w:hAnsi="Calibri Light"/>
      <w:color w:val="2f5496"/>
      <w:sz w:val="26"/>
      <w:szCs w:val="2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character" w:styleId="style86">
    <w:name w:val="FollowedHyperlink"/>
    <w:basedOn w:val="style65"/>
    <w:next w:val="style86"/>
    <w:uiPriority w:val="99"/>
    <w:rPr>
      <w:color w:val="954f72"/>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197</Words>
  <Pages>2</Pages>
  <Characters>1147</Characters>
  <Application>WPS Office</Application>
  <DocSecurity>0</DocSecurity>
  <Paragraphs>18</Paragraphs>
  <ScaleCrop>false</ScaleCrop>
  <LinksUpToDate>false</LinksUpToDate>
  <CharactersWithSpaces>1331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2020-05-28T11:18:32Z</dcterms:created>
  <dc:creator>rokpiri@gmail.com</dc:creator>
  <lastModifiedBy>Infinix X650</lastModifiedBy>
  <dcterms:modified xsi:type="dcterms:W3CDTF">2020-05-28T11:18:32Z</dcterms:modified>
  <revision>2</revision>
</coreProperties>
</file>

<file path=docProps/custom.xml><?xml version="1.0" encoding="utf-8"?>
<Properties xmlns="http://schemas.openxmlformats.org/officeDocument/2006/custom-properties" xmlns:vt="http://schemas.openxmlformats.org/officeDocument/2006/docPropsVTypes"/>
</file>