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keepNext w:val="false"/>
        <w:keepLines w:val="false"/>
        <w:widowControl/>
        <w:suppressLineNumbers w:val="false"/>
        <w:jc w:val="left"/>
        <w:rPr>
          <w:rFonts w:ascii="Times New Roman" w:cs="Times New Roman" w:eastAsia="Open Sans" w:hAnsi="Times New Roman" w:hint="default"/>
          <w:b/>
          <w:bCs/>
          <w:i w:val="false"/>
          <w:caps w:val="false"/>
          <w:color w:val="333333"/>
          <w:spacing w:val="0"/>
          <w:kern w:val="0"/>
          <w:sz w:val="24"/>
          <w:szCs w:val="24"/>
          <w:u w:val="single"/>
          <w:shd w:val="clear" w:color="auto" w:fill="ffffff"/>
          <w:lang w:eastAsia="zh-CN"/>
        </w:rPr>
      </w:pPr>
      <w:r>
        <w:rPr>
          <w:rFonts w:ascii="Times New Roman" w:cs="Times New Roman" w:eastAsia="Open Sans" w:hAnsi="Times New Roman" w:hint="default"/>
          <w:b/>
          <w:bCs/>
          <w:i w:val="false"/>
          <w:caps w:val="false"/>
          <w:color w:val="333333"/>
          <w:spacing w:val="0"/>
          <w:kern w:val="0"/>
          <w:sz w:val="24"/>
          <w:szCs w:val="24"/>
          <w:u w:val="single"/>
          <w:shd w:val="clear" w:color="auto" w:fill="ffffff"/>
          <w:lang w:val="en-US" w:eastAsia="zh-CN"/>
        </w:rPr>
        <w:t>1a. What are coenzymes</w:t>
      </w:r>
      <w:r>
        <w:rPr>
          <w:rFonts w:ascii="Times New Roman" w:cs="Times New Roman" w:eastAsia="Open Sans" w:hAnsi="Times New Roman" w:hint="default"/>
          <w:b/>
          <w:bCs/>
          <w:i w:val="false"/>
          <w:caps w:val="false"/>
          <w:color w:val="333333"/>
          <w:spacing w:val="0"/>
          <w:kern w:val="0"/>
          <w:sz w:val="24"/>
          <w:szCs w:val="24"/>
          <w:u w:val="single"/>
          <w:shd w:val="clear" w:color="auto" w:fill="ffffff"/>
          <w:lang w:eastAsia="zh-CN"/>
        </w:rPr>
        <w:t>:</w:t>
      </w:r>
      <w:bookmarkStart w:id="0" w:name="_GoBack"/>
      <w:bookmarkEnd w:id="0"/>
    </w:p>
    <w:p>
      <w:pPr>
        <w:pStyle w:val="style0"/>
        <w:keepNext w:val="false"/>
        <w:keepLines w:val="false"/>
        <w:widowControl/>
        <w:suppressLineNumbers w:val="false"/>
        <w:jc w:val="left"/>
        <w:rPr>
          <w:rFonts w:ascii="Times New Roman" w:cs="Times New Roman" w:eastAsia="Open Sans" w:hAnsi="Times New Roman" w:hint="default"/>
          <w:b/>
          <w:bCs/>
          <w:i w:val="false"/>
          <w:caps w:val="false"/>
          <w:color w:val="333333"/>
          <w:spacing w:val="0"/>
          <w:kern w:val="0"/>
          <w:sz w:val="24"/>
          <w:szCs w:val="24"/>
          <w:u w:val="single"/>
          <w:shd w:val="clear" w:color="auto" w:fill="ffffff"/>
          <w:lang w:eastAsia="zh-CN"/>
        </w:rPr>
      </w:pPr>
    </w:p>
    <w:p>
      <w:pPr>
        <w:pStyle w:val="style0"/>
        <w:keepNext w:val="false"/>
        <w:keepLines w:val="false"/>
        <w:widowControl/>
        <w:numPr>
          <w:ilvl w:val="0"/>
          <w:numId w:val="1"/>
        </w:numPr>
        <w:suppressLineNumbers w:val="false"/>
        <w:ind w:left="420" w:leftChars="0" w:hanging="420" w:firstLineChars="0"/>
        <w:jc w:val="left"/>
        <w:rPr>
          <w:rFonts w:ascii="Times New Roman" w:cs="Times New Roman" w:hAnsi="Times New Roman" w:hint="default"/>
          <w:sz w:val="24"/>
          <w:szCs w:val="24"/>
        </w:rPr>
      </w:pPr>
      <w:r>
        <w:rPr>
          <w:rFonts w:ascii="Times New Roman" w:cs="Times New Roman" w:eastAsia="Tahoma" w:hAnsi="Times New Roman" w:hint="default"/>
          <w:b w:val="false"/>
          <w:i w:val="false"/>
          <w:caps w:val="false"/>
          <w:color w:val="222222"/>
          <w:spacing w:val="0"/>
          <w:kern w:val="0"/>
          <w:sz w:val="24"/>
          <w:szCs w:val="24"/>
          <w:u w:val="none"/>
          <w:lang w:val="en-US" w:eastAsia="zh-CN"/>
        </w:rPr>
        <w:t>A coenzyme is an organic non-protein compound that binds with an enzyme to catalyze a reaction. Coenzymes are often broadly called cofactors, but they are chemically different. A coenzyme cannot function alone, but can be reused several times when paired with an enzyme.</w:t>
      </w:r>
    </w:p>
    <w:p>
      <w:pPr>
        <w:pStyle w:val="style0"/>
        <w:rPr>
          <w:rFonts w:ascii="Times New Roman" w:cs="Times New Roman" w:hAnsi="Times New Roman" w:hint="default"/>
          <w:sz w:val="24"/>
          <w:szCs w:val="24"/>
        </w:rPr>
      </w:pPr>
    </w:p>
    <w:p>
      <w:pPr>
        <w:pStyle w:val="style0"/>
        <w:keepNext w:val="false"/>
        <w:keepLines w:val="false"/>
        <w:widowControl/>
        <w:suppressLineNumbers w:val="false"/>
        <w:jc w:val="left"/>
        <w:rPr>
          <w:rFonts w:ascii="Times New Roman" w:cs="Times New Roman" w:eastAsia="Open Sans" w:hAnsi="Times New Roman" w:hint="default"/>
          <w:b/>
          <w:bCs/>
          <w:i w:val="false"/>
          <w:caps w:val="false"/>
          <w:color w:val="333333"/>
          <w:spacing w:val="0"/>
          <w:kern w:val="0"/>
          <w:sz w:val="24"/>
          <w:szCs w:val="24"/>
          <w:u w:val="single"/>
          <w:shd w:val="clear" w:color="auto" w:fill="ffffff"/>
          <w:lang w:eastAsia="zh-CN"/>
        </w:rPr>
      </w:pPr>
      <w:r>
        <w:rPr>
          <w:rFonts w:ascii="Times New Roman" w:cs="Times New Roman" w:eastAsia="Open Sans" w:hAnsi="Times New Roman" w:hint="default"/>
          <w:b/>
          <w:bCs/>
          <w:i w:val="false"/>
          <w:caps w:val="false"/>
          <w:color w:val="333333"/>
          <w:spacing w:val="0"/>
          <w:kern w:val="0"/>
          <w:sz w:val="24"/>
          <w:szCs w:val="24"/>
          <w:u w:val="single"/>
          <w:shd w:val="clear" w:color="auto" w:fill="ffffff"/>
          <w:lang w:val="en-US" w:eastAsia="zh-CN"/>
        </w:rPr>
        <w:t>b. Differentiate between fat and water soluble vitamins</w:t>
      </w:r>
      <w:r>
        <w:rPr>
          <w:rFonts w:ascii="Times New Roman" w:cs="Times New Roman" w:eastAsia="Open Sans" w:hAnsi="Times New Roman" w:hint="default"/>
          <w:b/>
          <w:bCs/>
          <w:i w:val="false"/>
          <w:caps w:val="false"/>
          <w:color w:val="333333"/>
          <w:spacing w:val="0"/>
          <w:kern w:val="0"/>
          <w:sz w:val="24"/>
          <w:szCs w:val="24"/>
          <w:u w:val="single"/>
          <w:shd w:val="clear" w:color="auto" w:fill="ffffff"/>
          <w:lang w:eastAsia="zh-CN"/>
        </w:rPr>
        <w:t>:</w:t>
      </w:r>
    </w:p>
    <w:p>
      <w:pPr>
        <w:pStyle w:val="style0"/>
        <w:keepNext w:val="false"/>
        <w:keepLines w:val="false"/>
        <w:widowControl/>
        <w:suppressLineNumbers w:val="false"/>
        <w:jc w:val="left"/>
        <w:rPr>
          <w:rFonts w:ascii="Times New Roman" w:cs="Times New Roman" w:eastAsia="Open Sans" w:hAnsi="Times New Roman" w:hint="default"/>
          <w:b/>
          <w:bCs/>
          <w:i w:val="false"/>
          <w:caps w:val="false"/>
          <w:color w:val="333333"/>
          <w:spacing w:val="0"/>
          <w:kern w:val="0"/>
          <w:sz w:val="24"/>
          <w:szCs w:val="24"/>
          <w:u w:val="single"/>
          <w:shd w:val="clear" w:color="auto" w:fill="ffffff"/>
          <w:lang w:eastAsia="zh-CN"/>
        </w:rPr>
      </w:pPr>
    </w:p>
    <w:tbl>
      <w:tblPr>
        <w:tblStyle w:val="style15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57"/>
        <w:gridCol w:w="3460"/>
      </w:tblGrid>
      <w:tr>
        <w:trPr>
          <w:trHeight w:val="507" w:hRule="atLeast"/>
        </w:trPr>
        <w:tc>
          <w:tcPr>
            <w:tcW w:w="3357" w:type="dxa"/>
            <w:tcBorders/>
            <w:tcFitText w:val="false"/>
          </w:tcPr>
          <w:p>
            <w:pPr>
              <w:pStyle w:val="style0"/>
              <w:rPr>
                <w:rFonts w:ascii="Times New Roman" w:cs="Times New Roman" w:hAnsi="Times New Roman" w:hint="default"/>
                <w:b/>
                <w:bCs/>
                <w:sz w:val="24"/>
                <w:szCs w:val="24"/>
                <w:u w:val="single"/>
                <w:vertAlign w:val="baseline"/>
              </w:rPr>
            </w:pPr>
            <w:r>
              <w:rPr>
                <w:rFonts w:ascii="Times New Roman" w:cs="Times New Roman" w:hAnsi="Times New Roman" w:hint="default"/>
                <w:b/>
                <w:bCs/>
                <w:sz w:val="24"/>
                <w:szCs w:val="24"/>
                <w:u w:val="single"/>
                <w:vertAlign w:val="baseline"/>
              </w:rPr>
              <w:t>FAT SOLUBE VITAMINS</w:t>
            </w:r>
          </w:p>
        </w:tc>
        <w:tc>
          <w:tcPr>
            <w:tcW w:w="3460" w:type="dxa"/>
            <w:tcBorders/>
            <w:tcFitText w:val="false"/>
          </w:tcPr>
          <w:p>
            <w:pPr>
              <w:pStyle w:val="style0"/>
              <w:rPr>
                <w:rFonts w:ascii="Times New Roman" w:cs="Times New Roman" w:hAnsi="Times New Roman" w:hint="default"/>
                <w:b/>
                <w:bCs/>
                <w:sz w:val="24"/>
                <w:szCs w:val="24"/>
                <w:u w:val="single"/>
                <w:vertAlign w:val="baseline"/>
              </w:rPr>
            </w:pPr>
            <w:r>
              <w:rPr>
                <w:rFonts w:ascii="Times New Roman" w:cs="Times New Roman" w:hAnsi="Times New Roman" w:hint="default"/>
                <w:b/>
                <w:bCs/>
                <w:sz w:val="24"/>
                <w:szCs w:val="24"/>
                <w:u w:val="single"/>
                <w:vertAlign w:val="baseline"/>
              </w:rPr>
              <w:t>WATER SOLUBLE VITAMINS</w:t>
            </w:r>
          </w:p>
        </w:tc>
      </w:tr>
      <w:tr>
        <w:tblPrEx/>
        <w:trPr>
          <w:trHeight w:val="570" w:hRule="atLeast"/>
        </w:trPr>
        <w:tc>
          <w:tcPr>
            <w:tcW w:w="3357" w:type="dxa"/>
            <w:tcBorders/>
            <w:tcFitText w:val="false"/>
          </w:tcPr>
          <w:p>
            <w:pPr>
              <w:pStyle w:val="style0"/>
              <w:numPr>
                <w:ilvl w:val="0"/>
                <w:numId w:val="1"/>
              </w:numPr>
              <w:ind w:left="420" w:leftChars="0" w:hanging="420" w:firstLineChars="0"/>
              <w:rPr>
                <w:rFonts w:ascii="Times New Roman" w:cs="Times New Roman" w:hAnsi="Times New Roman" w:hint="default"/>
                <w:sz w:val="24"/>
                <w:szCs w:val="24"/>
                <w:vertAlign w:val="baseline"/>
              </w:rPr>
            </w:pPr>
            <w:r>
              <w:rPr>
                <w:rFonts w:ascii="Times New Roman" w:cs="Times New Roman" w:hAnsi="Times New Roman" w:hint="default"/>
                <w:sz w:val="24"/>
                <w:szCs w:val="24"/>
                <w:vertAlign w:val="baseline"/>
              </w:rPr>
              <w:t>Soluble in fat</w:t>
            </w:r>
          </w:p>
        </w:tc>
        <w:tc>
          <w:tcPr>
            <w:tcW w:w="3460" w:type="dxa"/>
            <w:tcBorders/>
            <w:tcFitText w:val="false"/>
          </w:tcPr>
          <w:p>
            <w:pPr>
              <w:pStyle w:val="style0"/>
              <w:numPr>
                <w:ilvl w:val="0"/>
                <w:numId w:val="1"/>
              </w:numPr>
              <w:ind w:left="420" w:leftChars="0" w:firstLine="0" w:firstLineChars="0"/>
              <w:rPr>
                <w:rFonts w:ascii="Times New Roman" w:cs="Times New Roman" w:hAnsi="Times New Roman" w:hint="default"/>
                <w:sz w:val="24"/>
                <w:szCs w:val="24"/>
                <w:vertAlign w:val="baseline"/>
              </w:rPr>
            </w:pPr>
            <w:r>
              <w:rPr>
                <w:rFonts w:ascii="Times New Roman" w:cs="Times New Roman" w:hAnsi="Times New Roman" w:hint="default"/>
                <w:sz w:val="24"/>
                <w:szCs w:val="24"/>
                <w:vertAlign w:val="baseline"/>
              </w:rPr>
              <w:t>Soluble in water</w:t>
            </w:r>
          </w:p>
          <w:p>
            <w:pPr>
              <w:pStyle w:val="style0"/>
              <w:numPr>
                <w:ilvl w:val="0"/>
                <w:numId w:val="0"/>
              </w:numPr>
              <w:ind w:left="420" w:leftChars="0"/>
              <w:rPr>
                <w:rFonts w:ascii="Times New Roman" w:cs="Times New Roman" w:hAnsi="Times New Roman" w:hint="default"/>
                <w:sz w:val="24"/>
                <w:szCs w:val="24"/>
                <w:vertAlign w:val="baseline"/>
              </w:rPr>
            </w:pPr>
          </w:p>
        </w:tc>
      </w:tr>
      <w:tr>
        <w:tblPrEx/>
        <w:trPr>
          <w:trHeight w:val="700" w:hRule="atLeast"/>
        </w:trPr>
        <w:tc>
          <w:tcPr>
            <w:tcW w:w="3357" w:type="dxa"/>
            <w:tcBorders/>
            <w:tcFitText w:val="false"/>
          </w:tcPr>
          <w:p>
            <w:pPr>
              <w:pStyle w:val="style0"/>
              <w:numPr>
                <w:ilvl w:val="0"/>
                <w:numId w:val="1"/>
              </w:numPr>
              <w:ind w:left="420" w:leftChars="0" w:hanging="420" w:firstLineChars="0"/>
              <w:rPr>
                <w:rFonts w:ascii="Times New Roman" w:cs="Times New Roman" w:hAnsi="Times New Roman" w:hint="default"/>
                <w:sz w:val="24"/>
                <w:szCs w:val="24"/>
                <w:vertAlign w:val="baseline"/>
              </w:rPr>
            </w:pPr>
            <w:r>
              <w:rPr>
                <w:rFonts w:ascii="Times New Roman" w:cs="Times New Roman" w:hAnsi="Times New Roman" w:hint="default"/>
                <w:sz w:val="24"/>
                <w:szCs w:val="24"/>
                <w:vertAlign w:val="baseline"/>
              </w:rPr>
              <w:t>Requires carrier protein</w:t>
            </w:r>
          </w:p>
        </w:tc>
        <w:tc>
          <w:tcPr>
            <w:tcW w:w="3460" w:type="dxa"/>
            <w:tcBorders/>
            <w:tcFitText w:val="false"/>
          </w:tcPr>
          <w:p>
            <w:pPr>
              <w:pStyle w:val="style0"/>
              <w:numPr>
                <w:ilvl w:val="0"/>
                <w:numId w:val="1"/>
              </w:numPr>
              <w:ind w:left="420" w:leftChars="0" w:firstLine="0" w:firstLineChars="0"/>
              <w:rPr>
                <w:rFonts w:ascii="Times New Roman" w:cs="Times New Roman" w:hAnsi="Times New Roman" w:hint="default"/>
                <w:sz w:val="24"/>
                <w:szCs w:val="24"/>
                <w:vertAlign w:val="baseline"/>
              </w:rPr>
            </w:pPr>
            <w:r>
              <w:rPr>
                <w:rFonts w:ascii="Times New Roman" w:cs="Times New Roman" w:hAnsi="Times New Roman" w:hint="default"/>
                <w:sz w:val="24"/>
                <w:szCs w:val="24"/>
                <w:vertAlign w:val="baseline"/>
              </w:rPr>
              <w:t>Doesn’t require carrier protein</w:t>
            </w:r>
          </w:p>
        </w:tc>
      </w:tr>
      <w:tr>
        <w:tblPrEx/>
        <w:trPr>
          <w:trHeight w:val="730" w:hRule="atLeast"/>
        </w:trPr>
        <w:tc>
          <w:tcPr>
            <w:tcW w:w="3357" w:type="dxa"/>
            <w:tcBorders/>
            <w:tcFitText w:val="false"/>
          </w:tcPr>
          <w:p>
            <w:pPr>
              <w:pStyle w:val="style0"/>
              <w:numPr>
                <w:ilvl w:val="0"/>
                <w:numId w:val="1"/>
              </w:numPr>
              <w:ind w:left="420" w:leftChars="0" w:hanging="420" w:firstLineChars="0"/>
              <w:rPr>
                <w:rFonts w:ascii="Times New Roman" w:cs="Times New Roman" w:hAnsi="Times New Roman" w:hint="default"/>
                <w:sz w:val="24"/>
                <w:szCs w:val="24"/>
                <w:vertAlign w:val="baseline"/>
              </w:rPr>
            </w:pPr>
            <w:r>
              <w:rPr>
                <w:rFonts w:ascii="Times New Roman" w:cs="Times New Roman" w:hAnsi="Times New Roman" w:hint="default"/>
                <w:sz w:val="24"/>
                <w:szCs w:val="24"/>
                <w:vertAlign w:val="baseline"/>
              </w:rPr>
              <w:t>Stored in the liver</w:t>
            </w:r>
          </w:p>
        </w:tc>
        <w:tc>
          <w:tcPr>
            <w:tcW w:w="3460" w:type="dxa"/>
            <w:tcBorders/>
            <w:tcFitText w:val="false"/>
          </w:tcPr>
          <w:p>
            <w:pPr>
              <w:pStyle w:val="style0"/>
              <w:numPr>
                <w:ilvl w:val="0"/>
                <w:numId w:val="1"/>
              </w:numPr>
              <w:ind w:left="420" w:leftChars="0" w:firstLine="0" w:firstLineChars="0"/>
              <w:rPr>
                <w:rFonts w:ascii="Times New Roman" w:cs="Times New Roman" w:hAnsi="Times New Roman" w:hint="default"/>
                <w:sz w:val="24"/>
                <w:szCs w:val="24"/>
                <w:vertAlign w:val="baseline"/>
              </w:rPr>
            </w:pPr>
            <w:r>
              <w:rPr>
                <w:rFonts w:ascii="Times New Roman" w:cs="Times New Roman" w:hAnsi="Times New Roman" w:hint="default"/>
                <w:sz w:val="24"/>
                <w:szCs w:val="24"/>
                <w:vertAlign w:val="baseline"/>
              </w:rPr>
              <w:t>Excreted in the urine</w:t>
            </w:r>
          </w:p>
        </w:tc>
      </w:tr>
      <w:tr>
        <w:tblPrEx/>
        <w:trPr>
          <w:trHeight w:val="905" w:hRule="atLeast"/>
        </w:trPr>
        <w:tc>
          <w:tcPr>
            <w:tcW w:w="3357" w:type="dxa"/>
            <w:tcBorders/>
            <w:tcFitText w:val="false"/>
          </w:tcPr>
          <w:p>
            <w:pPr>
              <w:pStyle w:val="style0"/>
              <w:numPr>
                <w:ilvl w:val="0"/>
                <w:numId w:val="1"/>
              </w:numPr>
              <w:ind w:left="420" w:leftChars="0" w:hanging="420" w:firstLineChars="0"/>
              <w:rPr>
                <w:rFonts w:ascii="Times New Roman" w:cs="Times New Roman" w:hAnsi="Times New Roman" w:hint="default"/>
                <w:sz w:val="24"/>
                <w:szCs w:val="24"/>
                <w:vertAlign w:val="baseline"/>
              </w:rPr>
            </w:pPr>
            <w:r>
              <w:rPr>
                <w:rFonts w:ascii="Times New Roman" w:cs="Times New Roman" w:hAnsi="Times New Roman" w:hint="default"/>
                <w:sz w:val="24"/>
                <w:szCs w:val="24"/>
                <w:vertAlign w:val="baseline"/>
              </w:rPr>
              <w:t>Absorption is along with other lipids</w:t>
            </w:r>
          </w:p>
        </w:tc>
        <w:tc>
          <w:tcPr>
            <w:tcW w:w="3460" w:type="dxa"/>
            <w:tcBorders/>
            <w:tcFitText w:val="false"/>
          </w:tcPr>
          <w:p>
            <w:pPr>
              <w:pStyle w:val="style0"/>
              <w:numPr>
                <w:ilvl w:val="0"/>
                <w:numId w:val="1"/>
              </w:numPr>
              <w:ind w:left="420" w:leftChars="0" w:firstLine="0" w:firstLineChars="0"/>
              <w:rPr>
                <w:rFonts w:ascii="Times New Roman" w:cs="Times New Roman" w:hAnsi="Times New Roman" w:hint="default"/>
                <w:sz w:val="24"/>
                <w:szCs w:val="24"/>
                <w:vertAlign w:val="baseline"/>
              </w:rPr>
            </w:pPr>
            <w:r>
              <w:rPr>
                <w:rFonts w:ascii="Times New Roman" w:cs="Times New Roman" w:hAnsi="Times New Roman" w:hint="default"/>
                <w:sz w:val="24"/>
                <w:szCs w:val="24"/>
                <w:vertAlign w:val="baseline"/>
              </w:rPr>
              <w:t>Absorption is simple</w:t>
            </w:r>
          </w:p>
        </w:tc>
      </w:tr>
      <w:tr>
        <w:tblPrEx/>
        <w:trPr>
          <w:trHeight w:val="978" w:hRule="atLeast"/>
        </w:trPr>
        <w:tc>
          <w:tcPr>
            <w:tcW w:w="3357" w:type="dxa"/>
            <w:tcBorders/>
            <w:tcFitText w:val="false"/>
          </w:tcPr>
          <w:p>
            <w:pPr>
              <w:pStyle w:val="style0"/>
              <w:numPr>
                <w:ilvl w:val="0"/>
                <w:numId w:val="1"/>
              </w:numPr>
              <w:ind w:left="420" w:leftChars="0" w:hanging="420" w:firstLineChars="0"/>
              <w:rPr>
                <w:rFonts w:ascii="Times New Roman" w:cs="Times New Roman" w:hAnsi="Times New Roman" w:hint="default"/>
                <w:sz w:val="24"/>
                <w:szCs w:val="24"/>
                <w:vertAlign w:val="baseline"/>
              </w:rPr>
            </w:pPr>
            <w:r>
              <w:rPr>
                <w:rFonts w:ascii="Times New Roman" w:cs="Times New Roman" w:hAnsi="Times New Roman" w:hint="default"/>
                <w:sz w:val="24"/>
                <w:szCs w:val="24"/>
                <w:vertAlign w:val="baseline"/>
              </w:rPr>
              <w:t>Deficiency manifests only when the stores are depleted</w:t>
            </w:r>
          </w:p>
        </w:tc>
        <w:tc>
          <w:tcPr>
            <w:tcW w:w="3460" w:type="dxa"/>
            <w:tcBorders/>
            <w:tcFitText w:val="false"/>
          </w:tcPr>
          <w:p>
            <w:pPr>
              <w:pStyle w:val="style0"/>
              <w:numPr>
                <w:ilvl w:val="0"/>
                <w:numId w:val="1"/>
              </w:numPr>
              <w:ind w:left="420" w:leftChars="0" w:firstLine="0" w:firstLineChars="0"/>
              <w:rPr>
                <w:rFonts w:ascii="Times New Roman" w:cs="Times New Roman" w:hAnsi="Times New Roman" w:hint="default"/>
                <w:sz w:val="24"/>
                <w:szCs w:val="24"/>
                <w:vertAlign w:val="baseline"/>
              </w:rPr>
            </w:pPr>
            <w:r>
              <w:rPr>
                <w:rFonts w:ascii="Times New Roman" w:cs="Times New Roman" w:hAnsi="Times New Roman" w:hint="default"/>
                <w:sz w:val="24"/>
                <w:szCs w:val="24"/>
                <w:vertAlign w:val="baseline"/>
              </w:rPr>
              <w:t>Deficiency manifests as there is no storage</w:t>
            </w:r>
          </w:p>
        </w:tc>
      </w:tr>
      <w:tr>
        <w:tblPrEx/>
        <w:trPr>
          <w:trHeight w:val="978" w:hRule="atLeast"/>
        </w:trPr>
        <w:tc>
          <w:tcPr>
            <w:tcW w:w="3357" w:type="dxa"/>
            <w:tcBorders/>
            <w:tcFitText w:val="false"/>
          </w:tcPr>
          <w:p>
            <w:pPr>
              <w:pStyle w:val="style0"/>
              <w:numPr>
                <w:ilvl w:val="0"/>
                <w:numId w:val="1"/>
              </w:numPr>
              <w:ind w:left="420" w:leftChars="0" w:hanging="420" w:firstLineChars="0"/>
              <w:rPr>
                <w:rFonts w:ascii="Times New Roman" w:cs="Times New Roman" w:hAnsi="Times New Roman" w:hint="default"/>
                <w:sz w:val="24"/>
                <w:szCs w:val="24"/>
                <w:vertAlign w:val="baseline"/>
              </w:rPr>
            </w:pPr>
            <w:r>
              <w:rPr>
                <w:rFonts w:ascii="Times New Roman" w:cs="Times New Roman" w:hAnsi="Times New Roman" w:hint="default"/>
                <w:sz w:val="24"/>
                <w:szCs w:val="24"/>
                <w:vertAlign w:val="baseline"/>
              </w:rPr>
              <w:t>Toxicity-Hypervitaminosis may result</w:t>
            </w:r>
          </w:p>
        </w:tc>
        <w:tc>
          <w:tcPr>
            <w:tcW w:w="3460" w:type="dxa"/>
            <w:tcBorders/>
            <w:tcFitText w:val="false"/>
          </w:tcPr>
          <w:p>
            <w:pPr>
              <w:pStyle w:val="style0"/>
              <w:numPr>
                <w:ilvl w:val="0"/>
                <w:numId w:val="1"/>
              </w:numPr>
              <w:ind w:left="420" w:leftChars="0" w:firstLine="0" w:firstLineChars="0"/>
              <w:rPr>
                <w:rFonts w:ascii="Times New Roman" w:cs="Times New Roman" w:hAnsi="Times New Roman" w:hint="default"/>
                <w:sz w:val="24"/>
                <w:szCs w:val="24"/>
                <w:vertAlign w:val="baseline"/>
              </w:rPr>
            </w:pPr>
            <w:r>
              <w:rPr>
                <w:rFonts w:ascii="Times New Roman" w:cs="Times New Roman" w:hAnsi="Times New Roman" w:hint="default"/>
                <w:sz w:val="24"/>
                <w:szCs w:val="24"/>
                <w:vertAlign w:val="baseline"/>
              </w:rPr>
              <w:t>Unlikely, since excess is excreted</w:t>
            </w:r>
          </w:p>
        </w:tc>
      </w:tr>
      <w:tr>
        <w:tblPrEx/>
        <w:trPr>
          <w:trHeight w:val="1094" w:hRule="atLeast"/>
        </w:trPr>
        <w:tc>
          <w:tcPr>
            <w:tcW w:w="3357" w:type="dxa"/>
            <w:tcBorders/>
            <w:tcFitText w:val="false"/>
          </w:tcPr>
          <w:p>
            <w:pPr>
              <w:pStyle w:val="style0"/>
              <w:numPr>
                <w:ilvl w:val="0"/>
                <w:numId w:val="1"/>
              </w:numPr>
              <w:ind w:left="420" w:leftChars="0" w:hanging="420" w:firstLineChars="0"/>
              <w:rPr>
                <w:rFonts w:ascii="Times New Roman" w:cs="Times New Roman" w:hAnsi="Times New Roman" w:hint="default"/>
                <w:sz w:val="24"/>
                <w:szCs w:val="24"/>
                <w:vertAlign w:val="baseline"/>
              </w:rPr>
            </w:pPr>
            <w:r>
              <w:rPr>
                <w:rFonts w:ascii="Times New Roman" w:cs="Times New Roman" w:hAnsi="Times New Roman" w:hint="default"/>
                <w:sz w:val="24"/>
                <w:szCs w:val="24"/>
                <w:vertAlign w:val="baseline"/>
              </w:rPr>
              <w:t>Eg: A,D,E,K</w:t>
            </w:r>
          </w:p>
        </w:tc>
        <w:tc>
          <w:tcPr>
            <w:tcW w:w="3460" w:type="dxa"/>
            <w:tcBorders/>
            <w:tcFitText w:val="false"/>
          </w:tcPr>
          <w:p>
            <w:pPr>
              <w:pStyle w:val="style0"/>
              <w:numPr>
                <w:ilvl w:val="0"/>
                <w:numId w:val="1"/>
              </w:numPr>
              <w:ind w:left="420" w:leftChars="0" w:firstLine="0" w:firstLineChars="0"/>
              <w:rPr>
                <w:rFonts w:ascii="Times New Roman" w:cs="Times New Roman" w:hAnsi="Times New Roman" w:hint="default"/>
                <w:sz w:val="24"/>
                <w:szCs w:val="24"/>
                <w:vertAlign w:val="baseline"/>
              </w:rPr>
            </w:pPr>
            <w:r>
              <w:rPr>
                <w:rFonts w:ascii="Times New Roman" w:cs="Times New Roman" w:hAnsi="Times New Roman" w:hint="default"/>
                <w:sz w:val="24"/>
                <w:szCs w:val="24"/>
                <w:vertAlign w:val="baseline"/>
              </w:rPr>
              <w:t>Eg; B complex and C</w:t>
            </w:r>
          </w:p>
        </w:tc>
      </w:tr>
    </w:tbl>
    <w:p>
      <w:pPr>
        <w:pStyle w:val="style0"/>
        <w:rPr>
          <w:rFonts w:ascii="Times New Roman" w:cs="Times New Roman" w:hAnsi="Times New Roman" w:hint="default"/>
          <w:sz w:val="24"/>
          <w:szCs w:val="24"/>
        </w:rPr>
      </w:pPr>
    </w:p>
    <w:p>
      <w:pPr>
        <w:pStyle w:val="style0"/>
        <w:rPr>
          <w:rFonts w:ascii="Times New Roman" w:cs="Times New Roman" w:hAnsi="Times New Roman" w:hint="default"/>
          <w:sz w:val="24"/>
          <w:szCs w:val="24"/>
        </w:rPr>
      </w:pPr>
    </w:p>
    <w:p>
      <w:pPr>
        <w:pStyle w:val="style0"/>
        <w:rPr>
          <w:rFonts w:ascii="Times New Roman" w:cs="Times New Roman" w:hAnsi="Times New Roman" w:hint="default"/>
          <w:sz w:val="24"/>
          <w:szCs w:val="24"/>
        </w:rPr>
      </w:pPr>
    </w:p>
    <w:p>
      <w:pPr>
        <w:pStyle w:val="style0"/>
        <w:rPr>
          <w:rFonts w:ascii="Times New Roman" w:cs="Times New Roman" w:hAnsi="Times New Roman" w:hint="default"/>
          <w:sz w:val="24"/>
          <w:szCs w:val="24"/>
        </w:rPr>
      </w:pPr>
    </w:p>
    <w:p>
      <w:pPr>
        <w:pStyle w:val="style0"/>
        <w:keepNext w:val="false"/>
        <w:keepLines w:val="false"/>
        <w:widowControl/>
        <w:suppressLineNumbers w:val="false"/>
        <w:jc w:val="left"/>
        <w:rPr>
          <w:rFonts w:ascii="Times New Roman" w:cs="Times New Roman" w:eastAsia="Open Sans" w:hAnsi="Times New Roman" w:hint="default"/>
          <w:b/>
          <w:bCs/>
          <w:i w:val="false"/>
          <w:caps w:val="false"/>
          <w:color w:val="333333"/>
          <w:spacing w:val="0"/>
          <w:kern w:val="0"/>
          <w:sz w:val="24"/>
          <w:szCs w:val="24"/>
          <w:u w:val="single"/>
          <w:shd w:val="clear" w:color="auto" w:fill="ffffff"/>
          <w:lang w:eastAsia="zh-CN"/>
        </w:rPr>
      </w:pPr>
      <w:r>
        <w:rPr>
          <w:rFonts w:ascii="Times New Roman" w:cs="Times New Roman" w:eastAsia="Open Sans" w:hAnsi="Times New Roman" w:hint="default"/>
          <w:b/>
          <w:bCs/>
          <w:i w:val="false"/>
          <w:caps w:val="false"/>
          <w:color w:val="333333"/>
          <w:spacing w:val="0"/>
          <w:kern w:val="0"/>
          <w:sz w:val="24"/>
          <w:szCs w:val="24"/>
          <w:u w:val="single"/>
          <w:shd w:val="clear" w:color="auto" w:fill="ffffff"/>
          <w:lang w:val="en-US" w:eastAsia="zh-CN"/>
        </w:rPr>
        <w:t>c. Describe niacin in relation to its coenzymic function</w:t>
      </w:r>
      <w:r>
        <w:rPr>
          <w:rFonts w:ascii="Times New Roman" w:cs="Times New Roman" w:eastAsia="Open Sans" w:hAnsi="Times New Roman" w:hint="default"/>
          <w:b/>
          <w:bCs/>
          <w:i w:val="false"/>
          <w:caps w:val="false"/>
          <w:color w:val="333333"/>
          <w:spacing w:val="0"/>
          <w:kern w:val="0"/>
          <w:sz w:val="24"/>
          <w:szCs w:val="24"/>
          <w:u w:val="single"/>
          <w:shd w:val="clear" w:color="auto" w:fill="ffffff"/>
          <w:lang w:eastAsia="zh-CN"/>
        </w:rPr>
        <w:t>:</w:t>
      </w:r>
    </w:p>
    <w:p>
      <w:pPr>
        <w:pStyle w:val="style0"/>
        <w:keepNext w:val="false"/>
        <w:keepLines w:val="false"/>
        <w:widowControl/>
        <w:suppressLineNumbers w:val="false"/>
        <w:jc w:val="left"/>
        <w:rPr>
          <w:rFonts w:ascii="Times New Roman" w:cs="Times New Roman" w:eastAsia="Open Sans" w:hAnsi="Times New Roman" w:hint="default"/>
          <w:b w:val="false"/>
          <w:bCs w:val="false"/>
          <w:i w:val="false"/>
          <w:caps w:val="false"/>
          <w:color w:val="333333"/>
          <w:spacing w:val="0"/>
          <w:kern w:val="0"/>
          <w:sz w:val="24"/>
          <w:szCs w:val="24"/>
          <w:u w:val="none"/>
          <w:shd w:val="clear" w:color="auto" w:fill="ffffff"/>
          <w:lang w:eastAsia="zh-CN"/>
        </w:rPr>
      </w:pPr>
    </w:p>
    <w:p>
      <w:pPr>
        <w:pStyle w:val="style0"/>
        <w:keepNext w:val="false"/>
        <w:keepLines w:val="false"/>
        <w:widowControl/>
        <w:suppressLineNumbers w:val="false"/>
        <w:jc w:val="left"/>
        <w:rPr>
          <w:rFonts w:ascii="Times New Roman" w:cs="Times New Roman" w:eastAsia="Open Sans" w:hAnsi="Times New Roman" w:hint="default"/>
          <w:b w:val="false"/>
          <w:bCs w:val="false"/>
          <w:i w:val="false"/>
          <w:caps w:val="false"/>
          <w:color w:val="333333"/>
          <w:spacing w:val="0"/>
          <w:kern w:val="0"/>
          <w:sz w:val="24"/>
          <w:szCs w:val="24"/>
          <w:u w:val="none"/>
          <w:shd w:val="clear" w:color="auto" w:fill="ffffff"/>
          <w:lang w:eastAsia="zh-CN"/>
        </w:rPr>
      </w:pPr>
      <w:r>
        <w:rPr>
          <w:rFonts w:ascii="Times New Roman" w:cs="Times New Roman" w:eastAsia="Helvetica Neue" w:hAnsi="Times New Roman" w:hint="default"/>
          <w:b w:val="false"/>
          <w:i w:val="false"/>
          <w:caps w:val="false"/>
          <w:color w:val="000000"/>
          <w:spacing w:val="0"/>
          <w:kern w:val="0"/>
          <w:sz w:val="24"/>
          <w:szCs w:val="24"/>
          <w:u w:val="none"/>
          <w:shd w:val="clear" w:color="auto" w:fill="ffffff"/>
          <w:lang w:val="en-US" w:eastAsia="zh-CN"/>
        </w:rPr>
        <w:t>Vitamin B</w:t>
      </w:r>
      <w:r>
        <w:rPr>
          <w:rFonts w:ascii="Times New Roman" w:cs="Times New Roman" w:eastAsia="Helvetica Neue" w:hAnsi="Times New Roman" w:hint="default"/>
          <w:b w:val="false"/>
          <w:i w:val="false"/>
          <w:caps w:val="false"/>
          <w:color w:val="000000"/>
          <w:spacing w:val="0"/>
          <w:kern w:val="0"/>
          <w:sz w:val="24"/>
          <w:szCs w:val="24"/>
          <w:u w:val="none"/>
          <w:shd w:val="clear" w:color="auto" w:fill="ffffff"/>
          <w:vertAlign w:val="baseline"/>
          <w:lang w:val="en-US" w:eastAsia="zh-CN"/>
        </w:rPr>
        <w:t>3</w:t>
      </w:r>
      <w:r>
        <w:rPr>
          <w:rFonts w:ascii="Times New Roman" w:cs="Times New Roman" w:eastAsia="Helvetica Neue" w:hAnsi="Times New Roman" w:hint="default"/>
          <w:b w:val="false"/>
          <w:i w:val="false"/>
          <w:caps w:val="false"/>
          <w:color w:val="000000"/>
          <w:spacing w:val="0"/>
          <w:kern w:val="0"/>
          <w:sz w:val="24"/>
          <w:szCs w:val="24"/>
          <w:u w:val="none"/>
          <w:shd w:val="clear" w:color="auto" w:fill="ffffff"/>
          <w:lang w:val="en-US" w:eastAsia="zh-CN"/>
        </w:rPr>
        <w:t>, generally referred to as niacin, is a water-soluble vitamin. This vitamin can generally be found in two distinctive forms, namely nicotinic acid and nicotinamide. These substances are used by the body to form the coenzymes NAD and NADP. Niacin coenzymes degrade carbohydrates, fats, proteins and alcohols and synthesize fatty acids and cholesterol. They play a role in cell signaling.Niacin assists functions of the nervous and digestive system. It plays a role in food metabolism and in the formation of red blood cells and skin. NAD and NADP are coenzymes that are part of the energy production system of the body. This system works by means of oxidation and reduction (redox) reactions. Niacin deficiency occurrence causes many symptoms, such as fatigue, headaches, dry skin, loss of appetite, ulcers and emotional instability. On rare occasions (mainly in developing countries) people may experience severe deficiency, which leads to a condition known as pellagra. This conditions is commonly characterized by the 4 D's: dermatitis, diarrhoea, dementia and death. Pellagra literally means raw skin. The conditions was named this because the skin of a patient develops a dark pigmented rash on areas exposed to bright sunlight.Niacin is part of a range of foods, for example meat, fish, bread, yeast, nuts, seeds, soy beans, potatoes, dried fruit, tomatoes and peas. Milk, green-leaved vegeatbles and coffe and tea also provide some niacin. Cereals may be fortified with niacin. Some foods, such as corn, may release niacin upon cooking. Before cooking corn only contains bound, unavailable niacin.</w:t>
      </w:r>
      <w:r>
        <w:rPr>
          <w:rFonts w:ascii="Times New Roman" w:cs="Times New Roman" w:eastAsia="Helvetica Neue" w:hAnsi="Times New Roman" w:hint="default"/>
          <w:b w:val="false"/>
          <w:i w:val="false"/>
          <w:caps w:val="false"/>
          <w:color w:val="000000"/>
          <w:spacing w:val="0"/>
          <w:kern w:val="0"/>
          <w:sz w:val="24"/>
          <w:szCs w:val="24"/>
          <w:u w:val="none"/>
          <w:shd w:val="clear" w:color="auto" w:fill="ffffff"/>
          <w:lang w:val="en-US" w:eastAsia="zh-CN"/>
        </w:rPr>
        <w:br/>
      </w:r>
      <w:r>
        <w:rPr>
          <w:rFonts w:ascii="Helvetica Neue" w:cs="Helvetica Neue" w:eastAsia="Helvetica Neue" w:hAnsi="Helvetica Neue" w:hint="default"/>
          <w:b w:val="false"/>
          <w:i w:val="false"/>
          <w:caps w:val="false"/>
          <w:color w:val="000000"/>
          <w:spacing w:val="0"/>
          <w:kern w:val="0"/>
          <w:sz w:val="28"/>
          <w:szCs w:val="28"/>
          <w:u w:val="none"/>
          <w:shd w:val="clear" w:color="auto" w:fill="ffffff"/>
          <w:lang w:val="en-US" w:eastAsia="zh-CN"/>
        </w:rPr>
        <w:br/>
      </w:r>
    </w:p>
    <w:p>
      <w:pPr>
        <w:pStyle w:val="style0"/>
        <w:rPr>
          <w:rFonts w:ascii="Times New Roman" w:cs="Times New Roman" w:hAnsi="Times New Roman" w:hint="default"/>
          <w:sz w:val="24"/>
          <w:szCs w:val="24"/>
        </w:rPr>
      </w:pPr>
    </w:p>
    <w:sectPr>
      <w:headerReference w:type="default" r:id="rId2"/>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2010600030001010101"/>
    <w:charset w:val="86"/>
    <w:family w:val="auto"/>
    <w:pitch w:val="variable"/>
    <w:sig w:usb0="00000003" w:usb1="080E0000" w:usb2="00000010" w:usb3="00000000" w:csb0="00040001" w:csb1="00000000"/>
  </w:font>
  <w:font w:name="SimSun">
    <w:altName w:val="Songti SC"/>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002090204"/>
    <w:charset w:val="00"/>
    <w:family w:val="swiss"/>
    <w:pitch w:val="default"/>
    <w:sig w:usb0="E0000AFF" w:usb1="00007843" w:usb2="00000001" w:usb3="00000000" w:csb0="400001BF" w:csb1="DFF70000"/>
  </w:font>
  <w:font w:name="黑体">
    <w:altName w:val="Heiti SC"/>
    <w:panose1 w:val="02010600030001010101"/>
    <w:charset w:val="00"/>
    <w:family w:val="auto"/>
    <w:pitch w:val="default"/>
    <w:sig w:usb0="00000001" w:usb1="080E0000" w:usb2="00000010" w:usb3="00000000" w:csb0="00040000" w:csb1="00000000"/>
  </w:font>
  <w:font w:name="Courier New">
    <w:altName w:val="Courier New"/>
    <w:panose1 w:val="02070309020002020404"/>
    <w:charset w:val="00"/>
    <w:family w:val="modern"/>
    <w:pitch w:val="default"/>
    <w:sig w:usb0="E0002AFF" w:usb1="C0007843" w:usb2="00000009" w:usb3="00000000" w:csb0="400001FF" w:csb1="FFFF0000"/>
  </w:font>
  <w:font w:name="Cambria">
    <w:altName w:val="Cambria"/>
    <w:panose1 w:val="02040503050004030204"/>
    <w:charset w:val="00"/>
    <w:family w:val="roman"/>
    <w:pitch w:val="default"/>
    <w:sig w:usb0="E00006FF" w:usb1="420024FF" w:usb2="02000000" w:usb3="00000000" w:csb0="2000019F" w:csb1="00000000"/>
  </w:font>
  <w:font w:name="Calibri">
    <w:altName w:val="Helvetica Neue"/>
    <w:panose1 w:val="020f0502020002030204"/>
    <w:charset w:val="00"/>
    <w:family w:val="swiss"/>
    <w:pitch w:val="default"/>
    <w:sig w:usb0="00000000" w:usb1="00000000" w:usb2="00000001" w:usb3="00000000" w:csb0="0000019F" w:csb1="00000000"/>
  </w:font>
  <w:font w:name="Songti SC">
    <w:altName w:val="Songti SC"/>
    <w:panose1 w:val="02010800040001010101"/>
    <w:charset w:val="86"/>
    <w:family w:val="auto"/>
    <w:pitch w:val="default"/>
    <w:sig w:usb0="00000001" w:usb1="080F0000" w:usb2="00000000" w:usb3="00000000" w:csb0="00040000" w:csb1="00000000"/>
  </w:font>
  <w:font w:name="Helvetica Neue">
    <w:altName w:val="Helvetica Neue"/>
    <w:panose1 w:val="02000503000000020004"/>
    <w:charset w:val="00"/>
    <w:family w:val="auto"/>
    <w:pitch w:val="default"/>
    <w:sig w:usb0="E50002FF" w:usb1="500079DB" w:usb2="00000010" w:usb3="00000000" w:csb0="00000000" w:csb1="00000000"/>
  </w:font>
  <w:font w:name="Open Sans">
    <w:altName w:val="PingFang SC"/>
    <w:panose1 w:val="00000000000000000000"/>
    <w:charset w:val="00"/>
    <w:family w:val="auto"/>
    <w:pitch w:val="default"/>
    <w:sig w:usb0="00000000" w:usb1="00000000" w:usb2="00000000" w:usb3="00000000" w:csb0="00000000" w:csb1="00000000"/>
  </w:font>
  <w:font w:name="PingFang SC">
    <w:altName w:val="PingFang SC"/>
    <w:panose1 w:val="020b0400000000000000"/>
    <w:charset w:val="86"/>
    <w:family w:val="auto"/>
    <w:pitch w:val="default"/>
    <w:sig w:usb0="A00002FF" w:usb1="7ACFFDFB" w:usb2="00000017" w:usb3="00000000" w:csb0="00040001" w:csb1="00000000"/>
  </w:font>
  <w:font w:name="Tahoma">
    <w:altName w:val="Tahoma"/>
    <w:panose1 w:val="020b0804030005040204"/>
    <w:charset w:val="00"/>
    <w:family w:val="auto"/>
    <w:pitch w:val="default"/>
    <w:sig w:usb0="E1002AFF" w:usb1="C000605B" w:usb2="00000029" w:usb3="00000000" w:csb0="200101FF" w:csb1="20280000"/>
  </w:font>
  <w:font w:name="Heiti SC">
    <w:altName w:val="Heiti SC"/>
    <w:panose1 w:val="02000000000000000000"/>
    <w:charset w:val="86"/>
    <w:family w:val="auto"/>
    <w:pitch w:val="default"/>
    <w:sig w:usb0="8000002F" w:usb1="0800004A" w:usb2="00000000" w:usb3="00000000" w:csb0="203E0000"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rPr/>
    </w:pPr>
    <w:r>
      <w:t>NAME:</w:t>
    </w:r>
    <w:r>
      <w:t xml:space="preserve"> Ajokpeniovo Kesiena Albert</w:t>
    </w:r>
  </w:p>
  <w:p>
    <w:pPr>
      <w:pStyle w:val="style31"/>
      <w:rPr/>
    </w:pPr>
    <w:r>
      <w:t xml:space="preserve">DEPARTMENT;MEDICAL LAB SCIENCE </w:t>
    </w:r>
  </w:p>
  <w:p>
    <w:pPr>
      <w:pStyle w:val="style31"/>
      <w:rPr/>
    </w:pPr>
    <w:r>
      <w:t>MATRIC NO;1</w:t>
    </w:r>
    <w:r>
      <w:t>9</w:t>
    </w:r>
    <w:r>
      <w:t>/MHS06/0</w:t>
    </w:r>
    <w:r>
      <w:t>32</w:t>
    </w:r>
  </w:p>
  <w:p>
    <w:pPr>
      <w:pStyle w:val="style31"/>
      <w:rPr/>
    </w:pPr>
    <w:r>
      <w:t>COURSE CODE: BCH 204</w:t>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5ECD0A43"/>
    <w:lvl w:ilvl="0">
      <w:start w:val="1"/>
      <w:numFmt w:val="bullet"/>
      <w:lvlText w:val=""/>
      <w:lvlJc w:val="left"/>
      <w:pPr>
        <w:ind w:left="420" w:leftChars="0" w:hanging="420" w:firstLineChars="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7"/>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w="http://schemas.openxmlformats.org/wordprocessingml/2006/main">
  <w:docDefaults>
    <w:rPrDefault>
      <w:rPr>
        <w:rFonts w:ascii="Times New Roman" w:cs="Times New Roman" w:eastAsia="SimSun"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uiPriority w:val="0"/>
  </w:style>
  <w:style w:type="table" w:default="1" w:styleId="style105">
    <w:name w:val="Normal Table"/>
    <w:next w:val="style105"/>
    <w:uiPriority w:val="0"/>
    <w:pPr/>
    <w:rPr/>
    <w:tblPr>
      <w:tblCellMar>
        <w:top w:w="0" w:type="dxa"/>
        <w:left w:w="108" w:type="dxa"/>
        <w:bottom w:w="0" w:type="dxa"/>
        <w:right w:w="108" w:type="dxa"/>
      </w:tblCellMar>
    </w:tblPr>
    <w:tcPr>
      <w:tcBorders/>
    </w:tcPr>
  </w:style>
  <w:style w:type="paragraph" w:styleId="style32">
    <w:name w:val="footer"/>
    <w:basedOn w:val="style0"/>
    <w:next w:val="style32"/>
    <w:uiPriority w:val="0"/>
    <w:pPr>
      <w:tabs>
        <w:tab w:val="center" w:leader="none" w:pos="4153"/>
        <w:tab w:val="right" w:leader="none" w:pos="8306"/>
      </w:tabs>
      <w:snapToGrid w:val="false"/>
      <w:jc w:val="left"/>
    </w:pPr>
    <w:rPr>
      <w:sz w:val="18"/>
      <w:szCs w:val="18"/>
    </w:rPr>
  </w:style>
  <w:style w:type="paragraph" w:styleId="style31">
    <w:name w:val="header"/>
    <w:basedOn w:val="style0"/>
    <w:next w:val="style31"/>
    <w:uiPriority w:val="0"/>
    <w:pPr>
      <w:tabs>
        <w:tab w:val="center" w:leader="none" w:pos="4153"/>
        <w:tab w:val="right" w:leader="none" w:pos="8306"/>
      </w:tabs>
      <w:snapToGrid w:val="false"/>
    </w:pPr>
    <w:rPr>
      <w:sz w:val="18"/>
      <w:szCs w:val="18"/>
    </w:rPr>
  </w:style>
  <w:style w:type="character" w:styleId="style85">
    <w:name w:val="Hyperlink"/>
    <w:basedOn w:val="style65"/>
    <w:next w:val="style85"/>
    <w:uiPriority w:val="0"/>
    <w:rPr>
      <w:color w:val="0000ff"/>
      <w:u w:val="single"/>
    </w:rPr>
  </w:style>
  <w:style w:type="table" w:styleId="style154">
    <w:name w:val="Table Grid"/>
    <w:basedOn w:val="style105"/>
    <w:next w:val="style154"/>
    <w:uiPriority w:val="0"/>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394</Words>
  <Characters>2174</Characters>
  <Application>WPS Office</Application>
  <DocSecurity>0</DocSecurity>
  <Paragraphs>45</Paragraphs>
  <ScaleCrop>false</ScaleCrop>
  <LinksUpToDate>false</LinksUpToDate>
  <CharactersWithSpaces>2546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2020-05-28T11:38:46Z</dcterms:created>
  <dc:creator>manlikesom</dc:creator>
  <lastModifiedBy>Nokia 6.1 Plus</lastModifiedBy>
  <dcterms:modified xsi:type="dcterms:W3CDTF">2020-05-28T11:38:46Z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1033-2.1.1.3493</vt:lpwstr>
  </property>
</Properties>
</file>