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ONYEKACHI AKANO M.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</w:t>
      </w:r>
      <w:r>
        <w:rPr>
          <w:b/>
          <w:bCs/>
          <w:sz w:val="36"/>
          <w:szCs w:val="36"/>
          <w:lang w:val="en-US"/>
        </w:rPr>
        <w:t>12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>
      <w:pPr>
        <w:pStyle w:val="style0"/>
        <w:rPr>
          <w:b/>
          <w:bCs/>
          <w:i/>
          <w:i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style179"/>
        <w:rPr>
          <w:b/>
          <w:bCs/>
          <w:i/>
          <w:iCs/>
          <w:sz w:val="36"/>
          <w:szCs w:val="36"/>
          <w:u w:val="single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2</Pages>
  <Characters>793</Characters>
  <Application>WPS Office</Application>
  <DocSecurity>0</DocSecurity>
  <Paragraphs>18</Paragraphs>
  <ScaleCrop>false</ScaleCrop>
  <LinksUpToDate>false</LinksUpToDate>
  <CharactersWithSpaces>921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2020-05-28T19:04:02Z</dcterms:created>
  <dc:creator>oluwatomiwa ibukun</dc:creator>
  <lastModifiedBy>TECNO LA7</lastModifiedBy>
  <dcterms:modified xsi:type="dcterms:W3CDTF">2020-05-28T19:04:02Z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