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NAME: EREWA ITSETOSAN CHIDINMA</w:t>
      </w:r>
    </w:p>
    <w:p>
      <w:pPr>
        <w:pStyle w:val="style0"/>
        <w:rPr>
          <w:sz w:val="28"/>
          <w:szCs w:val="28"/>
        </w:rPr>
      </w:pPr>
      <w:r>
        <w:rPr>
          <w:sz w:val="28"/>
          <w:szCs w:val="28"/>
        </w:rPr>
        <w:t>MATRIC NUMBER: 17/MHS06/028</w:t>
      </w:r>
    </w:p>
    <w:p>
      <w:pPr>
        <w:pStyle w:val="style0"/>
        <w:rPr>
          <w:sz w:val="28"/>
          <w:szCs w:val="28"/>
        </w:rPr>
      </w:pPr>
      <w:r>
        <w:rPr>
          <w:sz w:val="28"/>
          <w:szCs w:val="28"/>
        </w:rPr>
        <w:t>CELLULAR PATHOLOGY ASSIGNMENT</w:t>
      </w:r>
      <w:r>
        <w:rPr>
          <w:sz w:val="28"/>
          <w:szCs w:val="28"/>
        </w:rPr>
        <w:t xml:space="preserve"> (NSC 308)</w:t>
      </w:r>
    </w:p>
    <w:p>
      <w:pPr>
        <w:pStyle w:val="style0"/>
        <w:rPr>
          <w:sz w:val="28"/>
          <w:szCs w:val="28"/>
        </w:rPr>
      </w:pPr>
      <w:r>
        <w:rPr>
          <w:sz w:val="28"/>
          <w:szCs w:val="28"/>
        </w:rPr>
        <w:t xml:space="preserve">NURSING SCIENCE </w:t>
      </w:r>
    </w:p>
    <w:p>
      <w:pPr>
        <w:pStyle w:val="style0"/>
        <w:rPr>
          <w:sz w:val="28"/>
          <w:szCs w:val="28"/>
        </w:rPr>
      </w:pPr>
      <w:r>
        <w:rPr>
          <w:sz w:val="28"/>
          <w:szCs w:val="28"/>
        </w:rPr>
        <w:t>300LEVEL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7"/>
        </w:numPr>
        <w:rPr>
          <w:sz w:val="28"/>
          <w:szCs w:val="28"/>
        </w:rPr>
      </w:pPr>
      <w:r>
        <w:rPr>
          <w:sz w:val="28"/>
          <w:szCs w:val="28"/>
        </w:rPr>
        <w:t>The pathologist uses the following techniques to diagnose diseases;</w:t>
      </w:r>
    </w:p>
    <w:p>
      <w:pPr>
        <w:pStyle w:val="style179"/>
        <w:numPr>
          <w:ilvl w:val="0"/>
          <w:numId w:val="9"/>
        </w:numPr>
        <w:rPr>
          <w:sz w:val="28"/>
          <w:szCs w:val="28"/>
        </w:rPr>
      </w:pPr>
      <w:r>
        <w:rPr>
          <w:sz w:val="28"/>
          <w:szCs w:val="28"/>
        </w:rPr>
        <w:t>Histopathology</w:t>
      </w:r>
    </w:p>
    <w:p>
      <w:pPr>
        <w:pStyle w:val="style179"/>
        <w:numPr>
          <w:ilvl w:val="0"/>
          <w:numId w:val="9"/>
        </w:numPr>
        <w:rPr>
          <w:sz w:val="28"/>
          <w:szCs w:val="28"/>
        </w:rPr>
      </w:pPr>
      <w:r>
        <w:rPr>
          <w:sz w:val="28"/>
          <w:szCs w:val="28"/>
        </w:rPr>
        <w:t>Cytopathology</w:t>
      </w:r>
    </w:p>
    <w:p>
      <w:pPr>
        <w:pStyle w:val="style179"/>
        <w:numPr>
          <w:ilvl w:val="0"/>
          <w:numId w:val="9"/>
        </w:numPr>
        <w:rPr>
          <w:sz w:val="28"/>
          <w:szCs w:val="28"/>
        </w:rPr>
      </w:pPr>
      <w:r>
        <w:rPr>
          <w:sz w:val="28"/>
          <w:szCs w:val="28"/>
        </w:rPr>
        <w:t>Hematopathology</w:t>
      </w:r>
    </w:p>
    <w:p>
      <w:pPr>
        <w:pStyle w:val="style179"/>
        <w:numPr>
          <w:ilvl w:val="0"/>
          <w:numId w:val="9"/>
        </w:numPr>
        <w:rPr>
          <w:sz w:val="28"/>
          <w:szCs w:val="28"/>
        </w:rPr>
      </w:pPr>
      <w:r>
        <w:rPr>
          <w:sz w:val="28"/>
          <w:szCs w:val="28"/>
        </w:rPr>
        <w:t xml:space="preserve">Immunohistochemistry </w:t>
      </w:r>
    </w:p>
    <w:p>
      <w:pPr>
        <w:pStyle w:val="style179"/>
        <w:numPr>
          <w:ilvl w:val="0"/>
          <w:numId w:val="9"/>
        </w:numPr>
        <w:rPr>
          <w:sz w:val="28"/>
          <w:szCs w:val="28"/>
        </w:rPr>
      </w:pPr>
      <w:r>
        <w:rPr>
          <w:sz w:val="28"/>
          <w:szCs w:val="28"/>
        </w:rPr>
        <w:t>Autopsy</w:t>
      </w:r>
    </w:p>
    <w:p>
      <w:pPr>
        <w:pStyle w:val="style179"/>
        <w:rPr>
          <w:sz w:val="28"/>
          <w:szCs w:val="28"/>
        </w:rPr>
      </w:pPr>
    </w:p>
    <w:p>
      <w:pPr>
        <w:pStyle w:val="style179"/>
        <w:numPr>
          <w:ilvl w:val="0"/>
          <w:numId w:val="2"/>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1"/>
        </w:numPr>
        <w:rPr>
          <w:sz w:val="28"/>
          <w:szCs w:val="28"/>
        </w:rPr>
      </w:pPr>
      <w:r>
        <w:rPr>
          <w:sz w:val="28"/>
          <w:szCs w:val="28"/>
        </w:rPr>
        <w:t>To prevent autolysis and bacterial decomposition and putrefaction.</w:t>
      </w:r>
    </w:p>
    <w:p>
      <w:pPr>
        <w:pStyle w:val="style179"/>
        <w:numPr>
          <w:ilvl w:val="0"/>
          <w:numId w:val="1"/>
        </w:numPr>
        <w:rPr>
          <w:sz w:val="28"/>
          <w:szCs w:val="28"/>
        </w:rPr>
      </w:pPr>
      <w:r>
        <w:rPr>
          <w:sz w:val="28"/>
          <w:szCs w:val="28"/>
        </w:rPr>
        <w:t>To coagulate the tissue to prevent loss of easily diffusible substances.</w:t>
      </w:r>
    </w:p>
    <w:p>
      <w:pPr>
        <w:pStyle w:val="style179"/>
        <w:numPr>
          <w:ilvl w:val="0"/>
          <w:numId w:val="1"/>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1"/>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2"/>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3"/>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3"/>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3"/>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2"/>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p>
    <w:p>
      <w:pPr>
        <w:pStyle w:val="style179"/>
        <w:numPr>
          <w:ilvl w:val="0"/>
          <w:numId w:val="2"/>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2"/>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rPr>
      </w:pPr>
    </w:p>
    <w:p>
      <w:pPr>
        <w:pStyle w:val="style179"/>
        <w:rPr>
          <w:sz w:val="28"/>
          <w:szCs w:val="28"/>
        </w:rPr>
      </w:pPr>
    </w:p>
    <w:p>
      <w:pPr>
        <w:pStyle w:val="style0"/>
        <w:rPr>
          <w:sz w:val="28"/>
          <w:szCs w:val="28"/>
        </w:rPr>
      </w:pPr>
    </w:p>
    <w:p>
      <w:pPr>
        <w:pStyle w:val="style179"/>
        <w:rPr>
          <w:sz w:val="28"/>
          <w:szCs w:val="28"/>
        </w:rPr>
      </w:pPr>
      <w:r>
        <w:rPr>
          <w:sz w:val="28"/>
          <w:szCs w:val="28"/>
        </w:rPr>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55009" cy="2954655"/>
                    </a:xfrm>
                    <a:prstGeom prst="rect"/>
                  </pic:spPr>
                </pic:pic>
              </a:graphicData>
            </a:graphic>
            <wp14:sizeRelH relativeFrom="page">
              <wp14:pctWidth>0</wp14:pctWidth>
            </wp14:sizeRelH>
            <wp14:sizeRelV relativeFrom="page">
              <wp14:pctHeight>0</wp14:pctHeight>
            </wp14:sizeRelV>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T="0" distB="0" distR="0" distL="0">
            <wp:extent cx="5943600" cy="43529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35292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04"/>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00000009"/>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9"/>
  </w:num>
  <w:num w:numId="6">
    <w:abstractNumId w:val="0"/>
  </w:num>
  <w:num w:numId="7">
    <w:abstractNumId w:val="2"/>
  </w:num>
  <w:num w:numId="8">
    <w:abstractNumId w:val="5"/>
  </w:num>
  <w:num w:numId="9">
    <w:abstractNumId w:val="4"/>
  </w:num>
  <w:num w:numId="10">
    <w:abstractNumId w:val="3"/>
  </w:num>
  <w:num w:numId="1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Words>1058</Words>
  <Pages>6</Pages>
  <Characters>6184</Characters>
  <Application>WPS Office</Application>
  <DocSecurity>0</DocSecurity>
  <Paragraphs>78</Paragraphs>
  <ScaleCrop>false</ScaleCrop>
  <LinksUpToDate>false</LinksUpToDate>
  <CharactersWithSpaces>7315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2020-05-25T18:22:00Z</dcterms:created>
  <dc:creator>EREWA ITSETOSAN</dc:creator>
  <lastModifiedBy>Infinix X559C</lastModifiedBy>
  <dcterms:modified xsi:type="dcterms:W3CDTF">2020-05-29T01:17:57Z</dcterms:modified>
  <revision>37</revision>
</coreProperties>
</file>

<file path=docProps/custom.xml><?xml version="1.0" encoding="utf-8"?>
<Properties xmlns="http://schemas.openxmlformats.org/officeDocument/2006/custom-properties" xmlns:vt="http://schemas.openxmlformats.org/officeDocument/2006/docPropsVTypes"/>
</file>