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3C2" w:rsidRDefault="006D03C2" w:rsidP="006D03C2">
      <w:pPr>
        <w:spacing w:after="0" w:line="480" w:lineRule="auto"/>
        <w:jc w:val="both"/>
        <w:rPr>
          <w:rFonts w:ascii="Calisto MT" w:hAnsi="Calisto MT" w:cs="Times New Roman"/>
          <w:b/>
          <w:sz w:val="24"/>
          <w:szCs w:val="24"/>
          <w:lang w:val="en-GB"/>
        </w:rPr>
      </w:pPr>
      <w:r>
        <w:rPr>
          <w:noProof/>
        </w:rPr>
        <mc:AlternateContent>
          <mc:Choice Requires="wps">
            <w:drawing>
              <wp:anchor distT="4294967295" distB="4294967295" distL="114300" distR="114300" simplePos="0" relativeHeight="251659264" behindDoc="0" locked="0" layoutInCell="1" allowOverlap="1" wp14:anchorId="70057ADF" wp14:editId="1D47BEB7">
                <wp:simplePos x="0" y="0"/>
                <wp:positionH relativeFrom="column">
                  <wp:posOffset>4114165</wp:posOffset>
                </wp:positionH>
                <wp:positionV relativeFrom="paragraph">
                  <wp:posOffset>-103505</wp:posOffset>
                </wp:positionV>
                <wp:extent cx="1609725" cy="0"/>
                <wp:effectExtent l="0" t="38100" r="47625"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41BD53"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3.95pt,-8.15pt" to="450.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" strokecolor="black [3213]" strokeweight="6pt">
                <v:stroke joinstyle="miter"/>
                <o:lock v:ext="edit" shapetype="f"/>
              </v:line>
            </w:pict>
          </mc:Fallback>
        </mc:AlternateContent>
      </w:r>
      <w:r>
        <w:rPr>
          <w:noProof/>
        </w:rPr>
        <mc:AlternateContent>
          <mc:Choice Requires="wps">
            <w:drawing>
              <wp:anchor distT="4294967295" distB="4294967295" distL="114300" distR="114300" simplePos="0" relativeHeight="251660288" behindDoc="0" locked="0" layoutInCell="1" allowOverlap="1" wp14:anchorId="646C3624" wp14:editId="2665DDBE">
                <wp:simplePos x="0" y="0"/>
                <wp:positionH relativeFrom="column">
                  <wp:posOffset>28575</wp:posOffset>
                </wp:positionH>
                <wp:positionV relativeFrom="paragraph">
                  <wp:posOffset>-55880</wp:posOffset>
                </wp:positionV>
                <wp:extent cx="56959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3D19C" id="Straight Connector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4.4pt" to="450.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" strokecolor="black [3213]" strokeweight="1.5pt">
                <v:stroke joinstyle="miter"/>
                <o:lock v:ext="edit" shapetype="f"/>
              </v:line>
            </w:pict>
          </mc:Fallback>
        </mc:AlternateContent>
      </w:r>
    </w:p>
    <w:p w:rsidR="006D03C2" w:rsidRDefault="006D03C2" w:rsidP="006D03C2">
      <w:pPr>
        <w:spacing w:after="0" w:line="480" w:lineRule="auto"/>
        <w:jc w:val="both"/>
        <w:rPr>
          <w:rFonts w:ascii="Calisto MT" w:hAnsi="Calisto MT" w:cs="Times New Roman"/>
          <w:b/>
          <w:sz w:val="24"/>
          <w:szCs w:val="24"/>
          <w:lang w:val="en-GB"/>
        </w:rPr>
      </w:pPr>
    </w:p>
    <w:p w:rsidR="006D03C2" w:rsidRDefault="006D03C2" w:rsidP="006D03C2">
      <w:pPr>
        <w:spacing w:after="0" w:line="480" w:lineRule="auto"/>
        <w:rPr>
          <w:rFonts w:ascii="Footlight MT Light" w:hAnsi="Footlight MT Light"/>
          <w:lang w:val="en-GB"/>
        </w:rPr>
      </w:pPr>
    </w:p>
    <w:p w:rsidR="006D03C2" w:rsidRDefault="006D03C2" w:rsidP="006D03C2">
      <w:pPr>
        <w:spacing w:after="0" w:line="480" w:lineRule="auto"/>
        <w:rPr>
          <w:rFonts w:ascii="Footlight MT Light" w:hAnsi="Footlight MT Light"/>
          <w:lang w:val="en-GB"/>
        </w:rPr>
      </w:pPr>
    </w:p>
    <w:p w:rsidR="006D03C2" w:rsidRDefault="006D03C2" w:rsidP="006D03C2">
      <w:pPr>
        <w:spacing w:after="0" w:line="240" w:lineRule="auto"/>
        <w:rPr>
          <w:rFonts w:ascii="Footlight MT Light" w:hAnsi="Footlight MT Light"/>
          <w:b/>
          <w:bCs/>
          <w:sz w:val="72"/>
          <w:szCs w:val="72"/>
        </w:rPr>
      </w:pPr>
      <w:r>
        <w:rPr>
          <w:rFonts w:ascii="Footlight MT Light" w:hAnsi="Footlight MT Light"/>
          <w:b/>
          <w:bCs/>
          <w:sz w:val="72"/>
          <w:szCs w:val="72"/>
        </w:rPr>
        <w:t>ANA 404: INTRODUCTION TO HISTOPATHOLOGY                            (NEOPLASM)</w:t>
      </w:r>
    </w:p>
    <w:p w:rsidR="006D03C2" w:rsidRDefault="006D03C2" w:rsidP="006D03C2">
      <w:pPr>
        <w:spacing w:after="0" w:line="240" w:lineRule="auto"/>
        <w:rPr>
          <w:rFonts w:ascii="Footlight MT Light" w:hAnsi="Footlight MT Light"/>
          <w:b/>
          <w:bCs/>
          <w:sz w:val="72"/>
          <w:szCs w:val="72"/>
        </w:rPr>
      </w:pPr>
    </w:p>
    <w:p w:rsidR="006D03C2" w:rsidRDefault="006D03C2" w:rsidP="006D03C2">
      <w:pPr>
        <w:spacing w:after="0" w:line="240" w:lineRule="auto"/>
        <w:rPr>
          <w:rFonts w:ascii="Footlight MT Light" w:hAnsi="Footlight MT Light"/>
          <w:b/>
          <w:bCs/>
          <w:sz w:val="72"/>
          <w:szCs w:val="72"/>
        </w:rPr>
      </w:pPr>
    </w:p>
    <w:p w:rsidR="006D03C2" w:rsidRPr="005D52FB" w:rsidRDefault="006D03C2" w:rsidP="006D03C2">
      <w:pPr>
        <w:spacing w:after="0" w:line="240" w:lineRule="auto"/>
        <w:rPr>
          <w:rFonts w:ascii="Footlight MT Light" w:hAnsi="Footlight MT Light"/>
          <w:b/>
          <w:bCs/>
          <w:sz w:val="72"/>
          <w:szCs w:val="72"/>
        </w:rPr>
      </w:pPr>
    </w:p>
    <w:p w:rsidR="006D03C2" w:rsidRDefault="006D03C2" w:rsidP="006D03C2">
      <w:pPr>
        <w:spacing w:after="0" w:line="240" w:lineRule="auto"/>
        <w:jc w:val="right"/>
        <w:rPr>
          <w:rFonts w:ascii="Footlight MT Light" w:hAnsi="Footlight MT Light"/>
          <w:b/>
          <w:sz w:val="24"/>
          <w:szCs w:val="24"/>
          <w:lang w:val="en-GB"/>
        </w:rPr>
      </w:pPr>
    </w:p>
    <w:p w:rsidR="006D03C2" w:rsidRDefault="006D03C2" w:rsidP="006D03C2">
      <w:pPr>
        <w:spacing w:after="0" w:line="240" w:lineRule="auto"/>
        <w:jc w:val="right"/>
        <w:rPr>
          <w:rFonts w:ascii="Footlight MT Light" w:hAnsi="Footlight MT Light"/>
          <w:b/>
          <w:sz w:val="24"/>
          <w:szCs w:val="24"/>
          <w:lang w:val="en-GB"/>
        </w:rPr>
      </w:pPr>
    </w:p>
    <w:p w:rsidR="006D03C2" w:rsidRDefault="006D03C2" w:rsidP="006D03C2">
      <w:pPr>
        <w:spacing w:after="0" w:line="240" w:lineRule="auto"/>
        <w:jc w:val="right"/>
        <w:rPr>
          <w:rFonts w:ascii="Footlight MT Light" w:hAnsi="Footlight MT Light"/>
          <w:b/>
          <w:sz w:val="24"/>
          <w:szCs w:val="24"/>
          <w:lang w:val="en-GB"/>
        </w:rPr>
      </w:pPr>
    </w:p>
    <w:p w:rsidR="006D03C2" w:rsidRDefault="006D03C2" w:rsidP="006D03C2">
      <w:pPr>
        <w:spacing w:after="0" w:line="240" w:lineRule="auto"/>
        <w:jc w:val="right"/>
        <w:rPr>
          <w:rFonts w:ascii="Footlight MT Light" w:hAnsi="Footlight MT Light"/>
          <w:b/>
          <w:sz w:val="24"/>
          <w:szCs w:val="24"/>
          <w:lang w:val="en-GB"/>
        </w:rPr>
      </w:pPr>
    </w:p>
    <w:p w:rsidR="006D03C2" w:rsidRDefault="006D03C2" w:rsidP="006D03C2">
      <w:pPr>
        <w:spacing w:after="0" w:line="240" w:lineRule="auto"/>
        <w:jc w:val="right"/>
        <w:rPr>
          <w:rFonts w:ascii="Footlight MT Light" w:hAnsi="Footlight MT Light"/>
          <w:b/>
          <w:sz w:val="24"/>
          <w:szCs w:val="24"/>
          <w:lang w:val="en-GB"/>
        </w:rPr>
      </w:pPr>
    </w:p>
    <w:p w:rsidR="006D03C2" w:rsidRDefault="006D03C2" w:rsidP="006D03C2">
      <w:pPr>
        <w:spacing w:after="0" w:line="240" w:lineRule="auto"/>
        <w:jc w:val="right"/>
        <w:rPr>
          <w:rFonts w:ascii="Footlight MT Light" w:hAnsi="Footlight MT Light"/>
          <w:b/>
          <w:sz w:val="24"/>
          <w:szCs w:val="24"/>
          <w:lang w:val="en-GB"/>
        </w:rPr>
      </w:pPr>
    </w:p>
    <w:p w:rsidR="006D03C2" w:rsidRDefault="006D03C2" w:rsidP="006D03C2">
      <w:pPr>
        <w:spacing w:after="0" w:line="240" w:lineRule="auto"/>
        <w:rPr>
          <w:rFonts w:ascii="Footlight MT Light" w:hAnsi="Footlight MT Light"/>
          <w:b/>
          <w:sz w:val="28"/>
          <w:szCs w:val="28"/>
          <w:lang w:val="en-GB"/>
        </w:rPr>
      </w:pPr>
    </w:p>
    <w:p w:rsidR="006D03C2" w:rsidRDefault="006D03C2" w:rsidP="006D03C2">
      <w:pPr>
        <w:spacing w:after="0" w:line="240" w:lineRule="auto"/>
        <w:jc w:val="right"/>
        <w:rPr>
          <w:rFonts w:ascii="Footlight MT Light" w:hAnsi="Footlight MT Light"/>
          <w:b/>
          <w:sz w:val="28"/>
          <w:szCs w:val="28"/>
          <w:lang w:val="en-GB"/>
        </w:rPr>
      </w:pPr>
    </w:p>
    <w:p w:rsidR="006D03C2" w:rsidRDefault="006D03C2" w:rsidP="006D03C2">
      <w:pPr>
        <w:spacing w:after="0" w:line="240" w:lineRule="auto"/>
        <w:jc w:val="right"/>
        <w:rPr>
          <w:rFonts w:ascii="Footlight MT Light" w:hAnsi="Footlight MT Light"/>
          <w:b/>
          <w:sz w:val="28"/>
          <w:szCs w:val="28"/>
          <w:lang w:val="en-GB"/>
        </w:rPr>
      </w:pPr>
      <w:r>
        <w:rPr>
          <w:rFonts w:ascii="Footlight MT Light" w:hAnsi="Footlight MT Light"/>
          <w:b/>
          <w:sz w:val="28"/>
          <w:szCs w:val="28"/>
          <w:lang w:val="en-GB"/>
        </w:rPr>
        <w:t xml:space="preserve">By: </w:t>
      </w:r>
    </w:p>
    <w:p w:rsidR="006D03C2" w:rsidRDefault="006D03C2" w:rsidP="006D03C2">
      <w:pPr>
        <w:spacing w:after="0" w:line="240" w:lineRule="auto"/>
        <w:jc w:val="right"/>
        <w:rPr>
          <w:rFonts w:ascii="Footlight MT Light" w:hAnsi="Footlight MT Light"/>
          <w:sz w:val="28"/>
          <w:szCs w:val="28"/>
          <w:lang w:val="en-GB"/>
        </w:rPr>
      </w:pPr>
      <w:r>
        <w:rPr>
          <w:rFonts w:ascii="Footlight MT Light" w:hAnsi="Footlight MT Light"/>
          <w:sz w:val="28"/>
          <w:szCs w:val="28"/>
          <w:lang w:val="en-GB"/>
        </w:rPr>
        <w:t xml:space="preserve">ANYANWU COLLINS-KEVIN </w:t>
      </w:r>
    </w:p>
    <w:p w:rsidR="006D03C2" w:rsidRDefault="006D03C2" w:rsidP="006D03C2">
      <w:pPr>
        <w:spacing w:after="0" w:line="240" w:lineRule="auto"/>
        <w:jc w:val="right"/>
        <w:rPr>
          <w:rFonts w:ascii="Footlight MT Light" w:hAnsi="Footlight MT Light"/>
          <w:sz w:val="28"/>
          <w:szCs w:val="28"/>
          <w:lang w:val="en-GB"/>
        </w:rPr>
      </w:pPr>
      <w:r>
        <w:rPr>
          <w:rFonts w:ascii="Footlight MT Light" w:hAnsi="Footlight MT Light"/>
          <w:sz w:val="28"/>
          <w:szCs w:val="28"/>
          <w:lang w:val="en-GB"/>
        </w:rPr>
        <w:t>16/MHS01/046</w:t>
      </w:r>
    </w:p>
    <w:p w:rsidR="006D03C2" w:rsidRDefault="006D03C2" w:rsidP="006D03C2">
      <w:pPr>
        <w:spacing w:after="0" w:line="480" w:lineRule="auto"/>
        <w:rPr>
          <w:rFonts w:ascii="Footlight MT Light" w:hAnsi="Footlight MT Light"/>
          <w:b/>
          <w:sz w:val="28"/>
          <w:szCs w:val="28"/>
          <w:lang w:val="en-GB"/>
        </w:rPr>
      </w:pPr>
    </w:p>
    <w:p w:rsidR="006D03C2" w:rsidRDefault="006D03C2" w:rsidP="006D03C2">
      <w:pPr>
        <w:spacing w:after="0" w:line="480" w:lineRule="auto"/>
        <w:rPr>
          <w:rFonts w:ascii="Footlight MT Light" w:hAnsi="Footlight MT Light"/>
          <w:b/>
          <w:sz w:val="28"/>
          <w:szCs w:val="28"/>
          <w:lang w:val="en-GB"/>
        </w:rPr>
      </w:pPr>
    </w:p>
    <w:p w:rsidR="006D03C2" w:rsidRDefault="006D03C2" w:rsidP="006D03C2">
      <w:pPr>
        <w:spacing w:after="0" w:line="480" w:lineRule="auto"/>
        <w:rPr>
          <w:rFonts w:ascii="Footlight MT Light" w:hAnsi="Footlight MT Light"/>
          <w:b/>
          <w:sz w:val="28"/>
          <w:szCs w:val="28"/>
          <w:lang w:val="en-GB"/>
        </w:rPr>
      </w:pPr>
    </w:p>
    <w:p w:rsidR="006D03C2" w:rsidRDefault="006D03C2" w:rsidP="006D03C2">
      <w:pPr>
        <w:spacing w:after="0" w:line="480" w:lineRule="auto"/>
        <w:rPr>
          <w:rFonts w:ascii="Footlight MT Light" w:hAnsi="Footlight MT Light"/>
          <w:b/>
          <w:sz w:val="28"/>
          <w:szCs w:val="28"/>
          <w:lang w:val="en-GB"/>
        </w:rPr>
      </w:pPr>
    </w:p>
    <w:p w:rsidR="006D03C2" w:rsidRDefault="006D03C2" w:rsidP="006D03C2">
      <w:pPr>
        <w:spacing w:after="0" w:line="480" w:lineRule="auto"/>
        <w:rPr>
          <w:rFonts w:ascii="Footlight MT Light" w:hAnsi="Footlight MT Light"/>
          <w:b/>
          <w:sz w:val="28"/>
          <w:szCs w:val="28"/>
          <w:lang w:val="en-GB"/>
        </w:rPr>
      </w:pPr>
    </w:p>
    <w:p w:rsidR="006D03C2" w:rsidRDefault="006D03C2" w:rsidP="006D03C2">
      <w:pPr>
        <w:spacing w:after="0" w:line="480" w:lineRule="auto"/>
        <w:jc w:val="both"/>
        <w:rPr>
          <w:rFonts w:ascii="Calisto MT" w:hAnsi="Calisto MT" w:cs="Times New Roman"/>
          <w:b/>
          <w:sz w:val="24"/>
          <w:szCs w:val="24"/>
          <w:lang w:val="en-GB"/>
        </w:rPr>
      </w:pPr>
      <w:r>
        <w:rPr>
          <w:rFonts w:ascii="Calisto MT" w:hAnsi="Calisto MT"/>
          <w:b/>
          <w:sz w:val="24"/>
          <w:szCs w:val="24"/>
          <w:lang w:val="en-GB"/>
        </w:rPr>
        <w:br w:type="page"/>
      </w:r>
      <w:r>
        <w:rPr>
          <w:noProof/>
        </w:rPr>
        <mc:AlternateContent>
          <mc:Choice Requires="wps">
            <w:drawing>
              <wp:anchor distT="4294967295" distB="4294967295" distL="114300" distR="114300" simplePos="0" relativeHeight="251661312" behindDoc="0" locked="0" layoutInCell="1" allowOverlap="1" wp14:anchorId="2CF8939F" wp14:editId="57440D2F">
                <wp:simplePos x="0" y="0"/>
                <wp:positionH relativeFrom="column">
                  <wp:posOffset>28575</wp:posOffset>
                </wp:positionH>
                <wp:positionV relativeFrom="paragraph">
                  <wp:posOffset>-55880</wp:posOffset>
                </wp:positionV>
                <wp:extent cx="56959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C56605"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4.4pt" to="450.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" strokecolor="black [3213]" strokeweight="1.5pt">
                <v:stroke joinstyle="miter"/>
                <o:lock v:ext="edit" shapetype="f"/>
              </v:line>
            </w:pict>
          </mc:Fallback>
        </mc:AlternateContent>
      </w:r>
      <w:r>
        <w:rPr>
          <w:noProof/>
        </w:rPr>
        <mc:AlternateContent>
          <mc:Choice Requires="wps">
            <w:drawing>
              <wp:anchor distT="4294967295" distB="4294967295" distL="114300" distR="114300" simplePos="0" relativeHeight="251662336" behindDoc="0" locked="0" layoutInCell="1" allowOverlap="1" wp14:anchorId="68BA966B" wp14:editId="5929789C">
                <wp:simplePos x="0" y="0"/>
                <wp:positionH relativeFrom="column">
                  <wp:posOffset>4114165</wp:posOffset>
                </wp:positionH>
                <wp:positionV relativeFrom="paragraph">
                  <wp:posOffset>-103505</wp:posOffset>
                </wp:positionV>
                <wp:extent cx="1609725" cy="0"/>
                <wp:effectExtent l="0" t="38100" r="4762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3708C4A"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3.95pt,-8.15pt" to="450.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" strokecolor="black [3213]" strokeweight="6pt">
                <v:stroke joinstyle="miter"/>
                <o:lock v:ext="edit" shapetype="f"/>
              </v:line>
            </w:pict>
          </mc:Fallback>
        </mc:AlternateContent>
      </w:r>
    </w:p>
    <w:p w:rsidR="006E1762" w:rsidRDefault="003F41A3" w:rsidP="003F41A3">
      <w:pPr>
        <w:spacing w:after="0" w:line="480" w:lineRule="auto"/>
        <w:jc w:val="both"/>
        <w:rPr>
          <w:rFonts w:ascii="Calisto MT" w:hAnsi="Calisto MT"/>
          <w:b/>
          <w:sz w:val="24"/>
          <w:szCs w:val="24"/>
        </w:rPr>
      </w:pPr>
      <w:r>
        <w:rPr>
          <w:rFonts w:ascii="Calisto MT" w:hAnsi="Calisto MT"/>
          <w:b/>
          <w:sz w:val="24"/>
          <w:szCs w:val="24"/>
        </w:rPr>
        <w:lastRenderedPageBreak/>
        <w:t>1.1: Epidemiology of Cancer in Africa</w:t>
      </w:r>
    </w:p>
    <w:p w:rsidR="00AF2250" w:rsidRDefault="00F75722" w:rsidP="00DB6A8B">
      <w:pPr>
        <w:spacing w:after="0" w:line="480" w:lineRule="auto"/>
        <w:ind w:firstLine="720"/>
        <w:jc w:val="both"/>
        <w:rPr>
          <w:rFonts w:ascii="Calisto MT" w:hAnsi="Calisto MT"/>
          <w:sz w:val="24"/>
          <w:szCs w:val="24"/>
        </w:rPr>
      </w:pPr>
      <w:r w:rsidRPr="00F75722">
        <w:rPr>
          <w:rFonts w:ascii="Calisto MT" w:hAnsi="Calisto MT"/>
          <w:sz w:val="24"/>
          <w:szCs w:val="24"/>
        </w:rPr>
        <w:t xml:space="preserve">Cancer is an increasing problem in Africa because of aging and growth of the population as well as increased prevalence of risk factors associated with economic transition </w:t>
      </w:r>
      <w:r w:rsidR="00AF2250">
        <w:rPr>
          <w:rFonts w:ascii="Calisto MT" w:hAnsi="Calisto MT"/>
          <w:sz w:val="24"/>
          <w:szCs w:val="24"/>
        </w:rPr>
        <w:t>such as;</w:t>
      </w:r>
      <w:r w:rsidRPr="00F75722">
        <w:rPr>
          <w:rFonts w:ascii="Calisto MT" w:hAnsi="Calisto MT"/>
          <w:sz w:val="24"/>
          <w:szCs w:val="24"/>
        </w:rPr>
        <w:t xml:space="preserve"> smoking, alcohol, obesity, physical inactivity, and reproductive behavior</w:t>
      </w:r>
      <w:r w:rsidR="00AF2250">
        <w:rPr>
          <w:rFonts w:ascii="Calisto MT" w:hAnsi="Calisto MT"/>
          <w:sz w:val="24"/>
          <w:szCs w:val="24"/>
        </w:rPr>
        <w:t>s</w:t>
      </w:r>
      <w:r w:rsidRPr="00F75722">
        <w:rPr>
          <w:rFonts w:ascii="Calisto MT" w:hAnsi="Calisto MT"/>
          <w:sz w:val="24"/>
          <w:szCs w:val="24"/>
        </w:rPr>
        <w:t>, and of certain infectious agents of importance in cancer etiology</w:t>
      </w:r>
      <w:r w:rsidR="009C7ED9">
        <w:rPr>
          <w:rFonts w:ascii="Calisto MT" w:hAnsi="Calisto MT"/>
          <w:sz w:val="24"/>
          <w:szCs w:val="24"/>
        </w:rPr>
        <w:t xml:space="preserve"> </w:t>
      </w:r>
      <w:r w:rsidR="009C7ED9" w:rsidRPr="005E0F11">
        <w:rPr>
          <w:rFonts w:ascii="Calisto MT" w:hAnsi="Calisto MT"/>
          <w:sz w:val="24"/>
          <w:szCs w:val="24"/>
        </w:rPr>
        <w:t xml:space="preserve">(Parkin </w:t>
      </w:r>
      <w:r w:rsidR="009C7ED9" w:rsidRPr="005E0F11">
        <w:rPr>
          <w:rFonts w:ascii="Calisto MT" w:hAnsi="Calisto MT"/>
          <w:i/>
          <w:sz w:val="24"/>
          <w:szCs w:val="24"/>
        </w:rPr>
        <w:t xml:space="preserve">et al., </w:t>
      </w:r>
      <w:r w:rsidR="009C7ED9" w:rsidRPr="005E0F11">
        <w:rPr>
          <w:rFonts w:ascii="Calisto MT" w:hAnsi="Calisto MT"/>
          <w:sz w:val="24"/>
          <w:szCs w:val="24"/>
        </w:rPr>
        <w:t>2014)</w:t>
      </w:r>
      <w:r w:rsidRPr="00F75722">
        <w:rPr>
          <w:rFonts w:ascii="Calisto MT" w:hAnsi="Calisto MT"/>
          <w:sz w:val="24"/>
          <w:szCs w:val="24"/>
        </w:rPr>
        <w:t>.</w:t>
      </w:r>
    </w:p>
    <w:p w:rsidR="003F41A3" w:rsidRDefault="00F75722" w:rsidP="00AF2250">
      <w:pPr>
        <w:spacing w:after="0" w:line="480" w:lineRule="auto"/>
        <w:ind w:firstLine="720"/>
        <w:jc w:val="both"/>
        <w:rPr>
          <w:rFonts w:ascii="Calisto MT" w:hAnsi="Calisto MT"/>
          <w:sz w:val="24"/>
          <w:szCs w:val="24"/>
        </w:rPr>
      </w:pPr>
      <w:r w:rsidRPr="00F75722">
        <w:rPr>
          <w:rFonts w:ascii="Calisto MT" w:hAnsi="Calisto MT"/>
          <w:sz w:val="24"/>
          <w:szCs w:val="24"/>
        </w:rPr>
        <w:t xml:space="preserve">According to United </w:t>
      </w:r>
      <w:r w:rsidR="00DB6A8B">
        <w:rPr>
          <w:rFonts w:ascii="Calisto MT" w:hAnsi="Calisto MT"/>
          <w:sz w:val="24"/>
          <w:szCs w:val="24"/>
        </w:rPr>
        <w:t>Nations population estimates</w:t>
      </w:r>
      <w:r w:rsidRPr="00F75722">
        <w:rPr>
          <w:rFonts w:ascii="Calisto MT" w:hAnsi="Calisto MT"/>
          <w:sz w:val="24"/>
          <w:szCs w:val="24"/>
        </w:rPr>
        <w:t>, the population of Africa between 2010 and 2030 is</w:t>
      </w:r>
      <w:r>
        <w:rPr>
          <w:rFonts w:ascii="Calisto MT" w:hAnsi="Calisto MT"/>
          <w:sz w:val="24"/>
          <w:szCs w:val="24"/>
        </w:rPr>
        <w:t xml:space="preserve"> </w:t>
      </w:r>
      <w:r w:rsidRPr="00F75722">
        <w:rPr>
          <w:rFonts w:ascii="Calisto MT" w:hAnsi="Calisto MT"/>
          <w:sz w:val="24"/>
          <w:szCs w:val="24"/>
        </w:rPr>
        <w:t xml:space="preserve">projected </w:t>
      </w:r>
      <w:r w:rsidR="00AF24CF">
        <w:rPr>
          <w:rFonts w:ascii="Calisto MT" w:hAnsi="Calisto MT"/>
          <w:sz w:val="24"/>
          <w:szCs w:val="24"/>
        </w:rPr>
        <w:t>to increase by 60% overall (</w:t>
      </w:r>
      <w:r w:rsidRPr="00F75722">
        <w:rPr>
          <w:rFonts w:ascii="Calisto MT" w:hAnsi="Calisto MT"/>
          <w:sz w:val="24"/>
          <w:szCs w:val="24"/>
        </w:rPr>
        <w:t>1.03 billion to 1.63 billion) and by 90% for those 60 and older (55 million to 103 million), the age at which cancer most frequently occurs</w:t>
      </w:r>
      <w:r w:rsidR="009C7ED9">
        <w:rPr>
          <w:rFonts w:ascii="Calisto MT" w:hAnsi="Calisto MT"/>
          <w:sz w:val="24"/>
          <w:szCs w:val="24"/>
        </w:rPr>
        <w:t xml:space="preserve"> </w:t>
      </w:r>
      <w:r w:rsidR="009C7ED9" w:rsidRPr="005E0F11">
        <w:rPr>
          <w:rFonts w:ascii="Calisto MT" w:hAnsi="Calisto MT"/>
          <w:sz w:val="24"/>
          <w:szCs w:val="24"/>
        </w:rPr>
        <w:t>(Adedeji, 2017)</w:t>
      </w:r>
      <w:r w:rsidRPr="00F75722">
        <w:rPr>
          <w:rFonts w:ascii="Calisto MT" w:hAnsi="Calisto MT"/>
          <w:sz w:val="24"/>
          <w:szCs w:val="24"/>
        </w:rPr>
        <w:t>.</w:t>
      </w:r>
      <w:r w:rsidR="00DB6A8B">
        <w:rPr>
          <w:rFonts w:ascii="Calisto MT" w:hAnsi="Calisto MT"/>
          <w:sz w:val="24"/>
          <w:szCs w:val="24"/>
        </w:rPr>
        <w:t xml:space="preserve"> </w:t>
      </w:r>
      <w:r w:rsidR="00DB6A8B" w:rsidRPr="00DB6A8B">
        <w:rPr>
          <w:rFonts w:ascii="Calisto MT" w:hAnsi="Calisto MT"/>
          <w:sz w:val="24"/>
          <w:szCs w:val="24"/>
        </w:rPr>
        <w:t>Despite this growing burden, cancer continues to receive a relatively low public health priority in Africa, largely because of limited resources and other pressing public health problems, including communicable diseases such as Acquired Immune Deficiency Syndrome (AIDS)/Human Immunodeficiency Virus (HIV) infection, malaria, and tuberculosis</w:t>
      </w:r>
      <w:r w:rsidR="009C7ED9">
        <w:rPr>
          <w:rFonts w:ascii="Calisto MT" w:hAnsi="Calisto MT"/>
          <w:sz w:val="24"/>
          <w:szCs w:val="24"/>
        </w:rPr>
        <w:t xml:space="preserve"> </w:t>
      </w:r>
      <w:r w:rsidR="009C7ED9" w:rsidRPr="005E0F11">
        <w:rPr>
          <w:rFonts w:ascii="Calisto MT" w:hAnsi="Calisto MT"/>
          <w:sz w:val="24"/>
          <w:szCs w:val="24"/>
        </w:rPr>
        <w:t>(Adedeji, 2017)</w:t>
      </w:r>
      <w:r w:rsidR="00DB6A8B" w:rsidRPr="00DB6A8B">
        <w:rPr>
          <w:rFonts w:ascii="Calisto MT" w:hAnsi="Calisto MT"/>
          <w:sz w:val="24"/>
          <w:szCs w:val="24"/>
        </w:rPr>
        <w:t>. Another factor may be a general lack of awareness among policy makers, the general public, and international private or public health agencies, concerning the magnitude of the current and future cancer burden on the continent and its economic impact</w:t>
      </w:r>
      <w:r w:rsidR="009C7ED9">
        <w:rPr>
          <w:rFonts w:ascii="Calisto MT" w:hAnsi="Calisto MT"/>
          <w:sz w:val="24"/>
          <w:szCs w:val="24"/>
        </w:rPr>
        <w:t xml:space="preserve"> </w:t>
      </w:r>
      <w:r w:rsidR="009C7ED9" w:rsidRPr="005E0F11">
        <w:rPr>
          <w:rFonts w:ascii="Calisto MT" w:hAnsi="Calisto MT"/>
          <w:sz w:val="24"/>
          <w:szCs w:val="24"/>
        </w:rPr>
        <w:t xml:space="preserve">(Parkin </w:t>
      </w:r>
      <w:r w:rsidR="009C7ED9" w:rsidRPr="005E0F11">
        <w:rPr>
          <w:rFonts w:ascii="Calisto MT" w:hAnsi="Calisto MT"/>
          <w:i/>
          <w:sz w:val="24"/>
          <w:szCs w:val="24"/>
        </w:rPr>
        <w:t xml:space="preserve">et al., </w:t>
      </w:r>
      <w:r w:rsidR="009C7ED9" w:rsidRPr="005E0F11">
        <w:rPr>
          <w:rFonts w:ascii="Calisto MT" w:hAnsi="Calisto MT"/>
          <w:sz w:val="24"/>
          <w:szCs w:val="24"/>
        </w:rPr>
        <w:t>2014)</w:t>
      </w:r>
      <w:r w:rsidR="00DB6A8B" w:rsidRPr="00DB6A8B">
        <w:rPr>
          <w:rFonts w:ascii="Calisto MT" w:hAnsi="Calisto MT"/>
          <w:sz w:val="24"/>
          <w:szCs w:val="24"/>
        </w:rPr>
        <w:t>.</w:t>
      </w:r>
    </w:p>
    <w:p w:rsidR="00E54BE7" w:rsidRDefault="003D6AEB" w:rsidP="003D6AEB">
      <w:pPr>
        <w:spacing w:after="0" w:line="480" w:lineRule="auto"/>
        <w:jc w:val="both"/>
        <w:rPr>
          <w:rFonts w:ascii="Calisto MT" w:hAnsi="Calisto MT"/>
          <w:sz w:val="24"/>
          <w:szCs w:val="24"/>
        </w:rPr>
      </w:pPr>
      <w:r w:rsidRPr="003D6AEB">
        <w:rPr>
          <w:rFonts w:ascii="Calisto MT" w:hAnsi="Calisto MT"/>
          <w:sz w:val="24"/>
          <w:szCs w:val="24"/>
        </w:rPr>
        <w:t>GLOBOCAN is a database of the International Agency for Research in Cancer (IARC) that provides estimated incidence, mortality and prevalence of cancers worldwide. In 2012, it reported that there were 14.1 million new cancer cases worldwide, 8.2 million cancer-related deaths and 32.6 million people living with cancer (within 5 years of</w:t>
      </w:r>
      <w:r w:rsidR="00E54BE7">
        <w:rPr>
          <w:rFonts w:ascii="Calisto MT" w:hAnsi="Calisto MT"/>
          <w:sz w:val="24"/>
          <w:szCs w:val="24"/>
        </w:rPr>
        <w:t xml:space="preserve"> initial</w:t>
      </w:r>
      <w:r w:rsidRPr="003D6AEB">
        <w:rPr>
          <w:rFonts w:ascii="Calisto MT" w:hAnsi="Calisto MT"/>
          <w:sz w:val="24"/>
          <w:szCs w:val="24"/>
        </w:rPr>
        <w:t xml:space="preserve"> diagnosis). Alarmingly, 57% (8 million) of new cancer cases and 65% (5.3 million) of mortality occurred in the less developed countries of the world in 2012. There is regional variation in cancer incidence and</w:t>
      </w:r>
      <w:r>
        <w:rPr>
          <w:rFonts w:ascii="Calisto MT" w:hAnsi="Calisto MT"/>
          <w:sz w:val="24"/>
          <w:szCs w:val="24"/>
        </w:rPr>
        <w:t xml:space="preserve"> </w:t>
      </w:r>
      <w:r w:rsidRPr="003D6AEB">
        <w:rPr>
          <w:rFonts w:ascii="Calisto MT" w:hAnsi="Calisto MT"/>
          <w:sz w:val="24"/>
          <w:szCs w:val="24"/>
        </w:rPr>
        <w:t xml:space="preserve">mortality across continents with some cancers commoner in some parts of the </w:t>
      </w:r>
      <w:r w:rsidRPr="003D6AEB">
        <w:rPr>
          <w:rFonts w:ascii="Calisto MT" w:hAnsi="Calisto MT"/>
          <w:sz w:val="24"/>
          <w:szCs w:val="24"/>
        </w:rPr>
        <w:lastRenderedPageBreak/>
        <w:t xml:space="preserve">world. Genetic susceptibility, cancer biology, environmental and risk factors’ exposures can explain the geographic differences observed. </w:t>
      </w:r>
    </w:p>
    <w:p w:rsidR="003D6AEB" w:rsidRDefault="003D6AEB" w:rsidP="00E54BE7">
      <w:pPr>
        <w:spacing w:after="0" w:line="480" w:lineRule="auto"/>
        <w:ind w:firstLine="720"/>
        <w:jc w:val="both"/>
        <w:rPr>
          <w:rFonts w:ascii="Calisto MT" w:hAnsi="Calisto MT"/>
          <w:sz w:val="24"/>
          <w:szCs w:val="24"/>
        </w:rPr>
      </w:pPr>
      <w:r w:rsidRPr="003D6AEB">
        <w:rPr>
          <w:rFonts w:ascii="Calisto MT" w:hAnsi="Calisto MT"/>
          <w:sz w:val="24"/>
          <w:szCs w:val="24"/>
        </w:rPr>
        <w:t>In the WHO Africa region, in 2012, the estimated age-standardized incidence rates for all cancers (excluding non-melanoma skin cancer) were 645 per 100,000 population (both sexes), 265 per 100,000 in males and 381 per 100,000 in females</w:t>
      </w:r>
      <w:r w:rsidR="009C7ED9">
        <w:rPr>
          <w:rFonts w:ascii="Calisto MT" w:hAnsi="Calisto MT"/>
          <w:sz w:val="24"/>
          <w:szCs w:val="24"/>
        </w:rPr>
        <w:t xml:space="preserve"> </w:t>
      </w:r>
      <w:r w:rsidR="009C7ED9" w:rsidRPr="005E0F11">
        <w:rPr>
          <w:rFonts w:ascii="Calisto MT" w:hAnsi="Calisto MT"/>
          <w:sz w:val="24"/>
          <w:szCs w:val="24"/>
        </w:rPr>
        <w:t>(Adedeji, 2017)</w:t>
      </w:r>
      <w:r w:rsidRPr="003D6AEB">
        <w:rPr>
          <w:rFonts w:ascii="Calisto MT" w:hAnsi="Calisto MT"/>
          <w:sz w:val="24"/>
          <w:szCs w:val="24"/>
        </w:rPr>
        <w:t>. The changes in population dynamics, lifestyles and diet across Africa have coincided with the increasing cancer burden. Life expectancy is improving in developing countries so more people live longer with disease</w:t>
      </w:r>
      <w:r w:rsidR="009C7ED9">
        <w:rPr>
          <w:rFonts w:ascii="Calisto MT" w:hAnsi="Calisto MT"/>
          <w:sz w:val="24"/>
          <w:szCs w:val="24"/>
        </w:rPr>
        <w:t xml:space="preserve"> </w:t>
      </w:r>
      <w:r w:rsidR="009C7ED9" w:rsidRPr="005E0F11">
        <w:rPr>
          <w:rFonts w:ascii="Calisto MT" w:hAnsi="Calisto MT"/>
          <w:sz w:val="24"/>
          <w:szCs w:val="24"/>
        </w:rPr>
        <w:t>(Adedeji, 2017)</w:t>
      </w:r>
      <w:r w:rsidRPr="003D6AEB">
        <w:rPr>
          <w:rFonts w:ascii="Calisto MT" w:hAnsi="Calisto MT"/>
          <w:sz w:val="24"/>
          <w:szCs w:val="24"/>
        </w:rPr>
        <w:t>. In Sub-Saharan Africa, the five most frequent cancers in males, in order of decreasing age</w:t>
      </w:r>
      <w:r w:rsidR="002F68D9">
        <w:rPr>
          <w:rFonts w:ascii="Calisto MT" w:hAnsi="Calisto MT"/>
          <w:sz w:val="24"/>
          <w:szCs w:val="24"/>
        </w:rPr>
        <w:t>-</w:t>
      </w:r>
      <w:r w:rsidR="00A2125D" w:rsidRPr="003D6AEB">
        <w:rPr>
          <w:rFonts w:ascii="Calisto MT" w:hAnsi="Calisto MT"/>
          <w:sz w:val="24"/>
          <w:szCs w:val="24"/>
        </w:rPr>
        <w:t>standardized</w:t>
      </w:r>
      <w:r w:rsidRPr="003D6AEB">
        <w:rPr>
          <w:rFonts w:ascii="Calisto MT" w:hAnsi="Calisto MT"/>
          <w:sz w:val="24"/>
          <w:szCs w:val="24"/>
        </w:rPr>
        <w:t xml:space="preserve"> incidence are: prostate, liver, Kaposi sarcoma, </w:t>
      </w:r>
      <w:r w:rsidR="00A2125D" w:rsidRPr="003D6AEB">
        <w:rPr>
          <w:rFonts w:ascii="Calisto MT" w:hAnsi="Calisto MT"/>
          <w:sz w:val="24"/>
          <w:szCs w:val="24"/>
        </w:rPr>
        <w:t>esophageal</w:t>
      </w:r>
      <w:r w:rsidRPr="003D6AEB">
        <w:rPr>
          <w:rFonts w:ascii="Calisto MT" w:hAnsi="Calisto MT"/>
          <w:sz w:val="24"/>
          <w:szCs w:val="24"/>
        </w:rPr>
        <w:t xml:space="preserve"> and colorectal cancer and in females, they were: cervix uteri, breast, liver, colorectal and ovarian cancers</w:t>
      </w:r>
      <w:r w:rsidR="009C7ED9">
        <w:rPr>
          <w:rFonts w:ascii="Calisto MT" w:hAnsi="Calisto MT"/>
          <w:sz w:val="24"/>
          <w:szCs w:val="24"/>
        </w:rPr>
        <w:t xml:space="preserve"> </w:t>
      </w:r>
      <w:r w:rsidR="009C7ED9" w:rsidRPr="005E0F11">
        <w:rPr>
          <w:rFonts w:ascii="Calisto MT" w:hAnsi="Calisto MT"/>
          <w:sz w:val="24"/>
          <w:szCs w:val="24"/>
        </w:rPr>
        <w:t>(Adedeji, 2017)</w:t>
      </w:r>
      <w:r>
        <w:rPr>
          <w:rFonts w:ascii="Calisto MT" w:hAnsi="Calisto MT"/>
          <w:sz w:val="24"/>
          <w:szCs w:val="24"/>
        </w:rPr>
        <w:t>.</w:t>
      </w:r>
    </w:p>
    <w:p w:rsidR="0083676B" w:rsidRDefault="0083676B" w:rsidP="003D6AEB">
      <w:pPr>
        <w:spacing w:after="0" w:line="480" w:lineRule="auto"/>
        <w:jc w:val="both"/>
        <w:rPr>
          <w:rFonts w:ascii="Calisto MT" w:hAnsi="Calisto MT"/>
          <w:b/>
          <w:sz w:val="24"/>
          <w:szCs w:val="24"/>
        </w:rPr>
      </w:pPr>
      <w:r>
        <w:rPr>
          <w:rFonts w:ascii="Calisto MT" w:hAnsi="Calisto MT"/>
          <w:b/>
          <w:sz w:val="24"/>
          <w:szCs w:val="24"/>
        </w:rPr>
        <w:t>1.1.1: Male Epidemiology</w:t>
      </w:r>
    </w:p>
    <w:p w:rsidR="0083676B" w:rsidRDefault="002F68D9" w:rsidP="00500A1B">
      <w:pPr>
        <w:spacing w:after="0" w:line="480" w:lineRule="auto"/>
        <w:ind w:firstLine="720"/>
        <w:jc w:val="both"/>
        <w:rPr>
          <w:rFonts w:ascii="Calisto MT" w:hAnsi="Calisto MT"/>
          <w:sz w:val="24"/>
          <w:szCs w:val="24"/>
        </w:rPr>
      </w:pPr>
      <w:r w:rsidRPr="002F68D9">
        <w:rPr>
          <w:rFonts w:ascii="Calisto MT" w:hAnsi="Calisto MT"/>
          <w:sz w:val="24"/>
          <w:szCs w:val="24"/>
        </w:rPr>
        <w:t>Prostate cancer accounted for the highest estimated number of cancer cases for all ages in males in 2012 with 20.3% of the overall cancer burden, followed by liver cancer (9.7%), Kaposi sarcoma (9.2%), Non-Hodgkin lymphoma (5.7%) and Col</w:t>
      </w:r>
      <w:r>
        <w:rPr>
          <w:rFonts w:ascii="Calisto MT" w:hAnsi="Calisto MT"/>
          <w:sz w:val="24"/>
          <w:szCs w:val="24"/>
        </w:rPr>
        <w:t>orectal cancer (5.6%)</w:t>
      </w:r>
      <w:r w:rsidRPr="002F68D9">
        <w:rPr>
          <w:rFonts w:ascii="Calisto MT" w:hAnsi="Calisto MT"/>
          <w:sz w:val="24"/>
          <w:szCs w:val="24"/>
        </w:rPr>
        <w:t>. In prostate cancer, there is genetic predisposition and patients in SSA tend to present late. Liver cancer is associated with hepatitis B &amp; C infection and alcohol consumption including local spirits</w:t>
      </w:r>
      <w:r w:rsidR="009C7ED9">
        <w:rPr>
          <w:rFonts w:ascii="Calisto MT" w:hAnsi="Calisto MT"/>
          <w:sz w:val="24"/>
          <w:szCs w:val="24"/>
        </w:rPr>
        <w:t xml:space="preserve"> </w:t>
      </w:r>
      <w:r w:rsidR="009C7ED9" w:rsidRPr="005E0F11">
        <w:rPr>
          <w:rFonts w:ascii="Calisto MT" w:hAnsi="Calisto MT"/>
          <w:sz w:val="24"/>
          <w:szCs w:val="24"/>
        </w:rPr>
        <w:t>(Davies, 1963)</w:t>
      </w:r>
      <w:r w:rsidRPr="002F68D9">
        <w:rPr>
          <w:rFonts w:ascii="Calisto MT" w:hAnsi="Calisto MT"/>
          <w:sz w:val="24"/>
          <w:szCs w:val="24"/>
        </w:rPr>
        <w:t>. Kaposi sarcoma is linked to the Human Herpes Virus 8 (HHV8; also known as Kaposi Sarcoma Associated Herpes-Virus (KSHV)) infection and AIDS with on-going epidemics of the latter in SSA. Dietary and lifestyle changes with a trend towards those of the developed world has contributed towards the colorectal cancer proportions. Men tend to be younger at presentation with colorectal cancer in South Africa with median age of 59 y</w:t>
      </w:r>
      <w:r>
        <w:rPr>
          <w:rFonts w:ascii="Calisto MT" w:hAnsi="Calisto MT"/>
          <w:sz w:val="24"/>
          <w:szCs w:val="24"/>
        </w:rPr>
        <w:t xml:space="preserve">ears </w:t>
      </w:r>
      <w:r w:rsidRPr="002F68D9">
        <w:rPr>
          <w:rFonts w:ascii="Calisto MT" w:hAnsi="Calisto MT"/>
          <w:sz w:val="24"/>
          <w:szCs w:val="24"/>
        </w:rPr>
        <w:t>compared with 71 years in No</w:t>
      </w:r>
      <w:r>
        <w:rPr>
          <w:rFonts w:ascii="Calisto MT" w:hAnsi="Calisto MT"/>
          <w:sz w:val="24"/>
          <w:szCs w:val="24"/>
        </w:rPr>
        <w:t>rth America</w:t>
      </w:r>
      <w:r w:rsidR="009C7ED9">
        <w:rPr>
          <w:rFonts w:ascii="Calisto MT" w:hAnsi="Calisto MT"/>
          <w:sz w:val="24"/>
          <w:szCs w:val="24"/>
        </w:rPr>
        <w:t xml:space="preserve"> </w:t>
      </w:r>
      <w:r w:rsidR="009C7ED9" w:rsidRPr="005E0F11">
        <w:rPr>
          <w:rFonts w:ascii="Calisto MT" w:hAnsi="Calisto MT"/>
          <w:sz w:val="24"/>
          <w:szCs w:val="24"/>
        </w:rPr>
        <w:t xml:space="preserve">(Parkin </w:t>
      </w:r>
      <w:r w:rsidR="009C7ED9" w:rsidRPr="005E0F11">
        <w:rPr>
          <w:rFonts w:ascii="Calisto MT" w:hAnsi="Calisto MT"/>
          <w:i/>
          <w:sz w:val="24"/>
          <w:szCs w:val="24"/>
        </w:rPr>
        <w:t xml:space="preserve">et al., </w:t>
      </w:r>
      <w:r w:rsidR="009C7ED9" w:rsidRPr="005E0F11">
        <w:rPr>
          <w:rFonts w:ascii="Calisto MT" w:hAnsi="Calisto MT"/>
          <w:sz w:val="24"/>
          <w:szCs w:val="24"/>
        </w:rPr>
        <w:t>2014)</w:t>
      </w:r>
      <w:r w:rsidRPr="002F68D9">
        <w:rPr>
          <w:rFonts w:ascii="Calisto MT" w:hAnsi="Calisto MT"/>
          <w:sz w:val="24"/>
          <w:szCs w:val="24"/>
        </w:rPr>
        <w:t>. Age-</w:t>
      </w:r>
      <w:r w:rsidR="000E3A48" w:rsidRPr="002F68D9">
        <w:rPr>
          <w:rFonts w:ascii="Calisto MT" w:hAnsi="Calisto MT"/>
          <w:sz w:val="24"/>
          <w:szCs w:val="24"/>
        </w:rPr>
        <w:t>standardized</w:t>
      </w:r>
      <w:r w:rsidRPr="002F68D9">
        <w:rPr>
          <w:rFonts w:ascii="Calisto MT" w:hAnsi="Calisto MT"/>
          <w:sz w:val="24"/>
          <w:szCs w:val="24"/>
        </w:rPr>
        <w:t xml:space="preserve"> </w:t>
      </w:r>
      <w:r w:rsidRPr="002F68D9">
        <w:rPr>
          <w:rFonts w:ascii="Calisto MT" w:hAnsi="Calisto MT"/>
          <w:sz w:val="24"/>
          <w:szCs w:val="24"/>
        </w:rPr>
        <w:lastRenderedPageBreak/>
        <w:t xml:space="preserve">mortality rates from cancers in Sub-Saharan African men in 2012 was highest for prostate cancer (20.9%), followed by liver cancer (9.6%), Kaposi Sarcoma (6.5%), </w:t>
      </w:r>
      <w:r w:rsidR="000E3A48" w:rsidRPr="002F68D9">
        <w:rPr>
          <w:rFonts w:ascii="Calisto MT" w:hAnsi="Calisto MT"/>
          <w:sz w:val="24"/>
          <w:szCs w:val="24"/>
        </w:rPr>
        <w:t>Esophageal</w:t>
      </w:r>
      <w:r w:rsidRPr="002F68D9">
        <w:rPr>
          <w:rFonts w:ascii="Calisto MT" w:hAnsi="Calisto MT"/>
          <w:sz w:val="24"/>
          <w:szCs w:val="24"/>
        </w:rPr>
        <w:t xml:space="preserve"> (6.4%), Colorectal (4.9%) and lung (4.3%) </w:t>
      </w:r>
      <w:r>
        <w:rPr>
          <w:rFonts w:ascii="Calisto MT" w:hAnsi="Calisto MT"/>
          <w:sz w:val="24"/>
          <w:szCs w:val="24"/>
        </w:rPr>
        <w:t>cancers</w:t>
      </w:r>
      <w:r w:rsidRPr="002F68D9">
        <w:rPr>
          <w:rFonts w:ascii="Calisto MT" w:hAnsi="Calisto MT"/>
          <w:sz w:val="24"/>
          <w:szCs w:val="24"/>
        </w:rPr>
        <w:t>. The high mortality rates for these cancers are often due to late presentation, lack of diagnostic and treatment facilities and an immunocompromised state (especially with Kaposi sarcoma). In comparison to the rest of the world regions, mortality rates from prostate cancer, for example, is disp</w:t>
      </w:r>
      <w:r>
        <w:rPr>
          <w:rFonts w:ascii="Calisto MT" w:hAnsi="Calisto MT"/>
          <w:sz w:val="24"/>
          <w:szCs w:val="24"/>
        </w:rPr>
        <w:t>roportionately higher</w:t>
      </w:r>
      <w:r w:rsidR="009C7ED9">
        <w:rPr>
          <w:rFonts w:ascii="Calisto MT" w:hAnsi="Calisto MT"/>
          <w:sz w:val="24"/>
          <w:szCs w:val="24"/>
        </w:rPr>
        <w:t xml:space="preserve"> </w:t>
      </w:r>
      <w:r w:rsidR="009C7ED9" w:rsidRPr="005E0F11">
        <w:rPr>
          <w:rFonts w:ascii="Calisto MT" w:hAnsi="Calisto MT"/>
          <w:sz w:val="24"/>
          <w:szCs w:val="24"/>
        </w:rPr>
        <w:t xml:space="preserve">(Parkin </w:t>
      </w:r>
      <w:r w:rsidR="009C7ED9" w:rsidRPr="005E0F11">
        <w:rPr>
          <w:rFonts w:ascii="Calisto MT" w:hAnsi="Calisto MT"/>
          <w:i/>
          <w:sz w:val="24"/>
          <w:szCs w:val="24"/>
        </w:rPr>
        <w:t xml:space="preserve">et al., </w:t>
      </w:r>
      <w:r w:rsidR="009C7ED9" w:rsidRPr="005E0F11">
        <w:rPr>
          <w:rFonts w:ascii="Calisto MT" w:hAnsi="Calisto MT"/>
          <w:sz w:val="24"/>
          <w:szCs w:val="24"/>
        </w:rPr>
        <w:t>2014)</w:t>
      </w:r>
      <w:r w:rsidRPr="002F68D9">
        <w:rPr>
          <w:rFonts w:ascii="Calisto MT" w:hAnsi="Calisto MT"/>
          <w:sz w:val="24"/>
          <w:szCs w:val="24"/>
        </w:rPr>
        <w:t>.</w:t>
      </w:r>
    </w:p>
    <w:p w:rsidR="009F7E2D" w:rsidRDefault="009F7E2D" w:rsidP="003D6AEB">
      <w:pPr>
        <w:spacing w:after="0" w:line="480" w:lineRule="auto"/>
        <w:jc w:val="both"/>
        <w:rPr>
          <w:rFonts w:ascii="Calisto MT" w:hAnsi="Calisto MT"/>
          <w:b/>
          <w:sz w:val="24"/>
          <w:szCs w:val="24"/>
        </w:rPr>
      </w:pPr>
      <w:r>
        <w:rPr>
          <w:rFonts w:ascii="Calisto MT" w:hAnsi="Calisto MT"/>
          <w:b/>
          <w:sz w:val="24"/>
          <w:szCs w:val="24"/>
        </w:rPr>
        <w:t>1.1.2: Female Epidemiology</w:t>
      </w:r>
    </w:p>
    <w:p w:rsidR="005F7AEA" w:rsidRDefault="00C54EE6" w:rsidP="00500A1B">
      <w:pPr>
        <w:spacing w:after="0" w:line="480" w:lineRule="auto"/>
        <w:ind w:firstLine="720"/>
        <w:jc w:val="both"/>
        <w:rPr>
          <w:rFonts w:ascii="Calisto MT" w:hAnsi="Calisto MT"/>
          <w:sz w:val="24"/>
          <w:szCs w:val="24"/>
        </w:rPr>
      </w:pPr>
      <w:r w:rsidRPr="00C54EE6">
        <w:rPr>
          <w:rFonts w:ascii="Calisto MT" w:hAnsi="Calisto MT"/>
          <w:sz w:val="24"/>
          <w:szCs w:val="24"/>
        </w:rPr>
        <w:t xml:space="preserve">The most burden of cancer cases for all ages in women in SSA in 2012 was from breast (25.5%) and cervix </w:t>
      </w:r>
      <w:r>
        <w:rPr>
          <w:rFonts w:ascii="Calisto MT" w:hAnsi="Calisto MT"/>
          <w:sz w:val="24"/>
          <w:szCs w:val="24"/>
        </w:rPr>
        <w:t>uteri cancer (25.2%)</w:t>
      </w:r>
      <w:r w:rsidRPr="00C54EE6">
        <w:rPr>
          <w:rFonts w:ascii="Calisto MT" w:hAnsi="Calisto MT"/>
          <w:sz w:val="24"/>
          <w:szCs w:val="24"/>
        </w:rPr>
        <w:t>. The lack of optimal screening programs for these cancers, papanicolaou smears or HPV DNA screening for cervical cancer and mammography for breast cancer drives late presentation which ultimately leads to poor quality of life and high mortality</w:t>
      </w:r>
      <w:r w:rsidR="009C7ED9">
        <w:rPr>
          <w:rFonts w:ascii="Calisto MT" w:hAnsi="Calisto MT"/>
          <w:sz w:val="24"/>
          <w:szCs w:val="24"/>
        </w:rPr>
        <w:t xml:space="preserve"> </w:t>
      </w:r>
      <w:r w:rsidR="009C7ED9" w:rsidRPr="005E0F11">
        <w:rPr>
          <w:rFonts w:ascii="Calisto MT" w:hAnsi="Calisto MT"/>
          <w:sz w:val="24"/>
          <w:szCs w:val="24"/>
        </w:rPr>
        <w:t>(Adedeji, 2017)</w:t>
      </w:r>
      <w:r w:rsidRPr="00C54EE6">
        <w:rPr>
          <w:rFonts w:ascii="Calisto MT" w:hAnsi="Calisto MT"/>
          <w:sz w:val="24"/>
          <w:szCs w:val="24"/>
        </w:rPr>
        <w:t>.</w:t>
      </w:r>
      <w:r>
        <w:rPr>
          <w:rFonts w:ascii="Calisto MT" w:hAnsi="Calisto MT"/>
          <w:sz w:val="24"/>
          <w:szCs w:val="24"/>
        </w:rPr>
        <w:t xml:space="preserve"> </w:t>
      </w:r>
      <w:r w:rsidRPr="00C54EE6">
        <w:rPr>
          <w:rFonts w:ascii="Calisto MT" w:hAnsi="Calisto MT"/>
          <w:sz w:val="24"/>
          <w:szCs w:val="24"/>
        </w:rPr>
        <w:t>In 2012, the age-standardized mortality rate from cervix uteri cancer was highest in SSA at 22.</w:t>
      </w:r>
      <w:r>
        <w:rPr>
          <w:rFonts w:ascii="Calisto MT" w:hAnsi="Calisto MT"/>
          <w:sz w:val="24"/>
          <w:szCs w:val="24"/>
        </w:rPr>
        <w:t>5%</w:t>
      </w:r>
      <w:r w:rsidRPr="00C54EE6">
        <w:rPr>
          <w:rFonts w:ascii="Calisto MT" w:hAnsi="Calisto MT"/>
          <w:sz w:val="24"/>
          <w:szCs w:val="24"/>
        </w:rPr>
        <w:t>, compared to 2</w:t>
      </w:r>
      <w:r>
        <w:rPr>
          <w:rFonts w:ascii="Calisto MT" w:hAnsi="Calisto MT"/>
          <w:sz w:val="24"/>
          <w:szCs w:val="24"/>
        </w:rPr>
        <w:t>.6% in North America</w:t>
      </w:r>
      <w:r w:rsidRPr="00C54EE6">
        <w:rPr>
          <w:rFonts w:ascii="Calisto MT" w:hAnsi="Calisto MT"/>
          <w:sz w:val="24"/>
          <w:szCs w:val="24"/>
        </w:rPr>
        <w:t xml:space="preserve"> and mortality from breast cancer was 17.2% compared to 14.8% in North America</w:t>
      </w:r>
      <w:r w:rsidR="009C7ED9">
        <w:rPr>
          <w:rFonts w:ascii="Calisto MT" w:hAnsi="Calisto MT"/>
          <w:sz w:val="24"/>
          <w:szCs w:val="24"/>
        </w:rPr>
        <w:t xml:space="preserve"> </w:t>
      </w:r>
      <w:r w:rsidR="009C7ED9" w:rsidRPr="005E0F11">
        <w:rPr>
          <w:rFonts w:ascii="Calisto MT" w:hAnsi="Calisto MT"/>
          <w:sz w:val="24"/>
          <w:szCs w:val="24"/>
        </w:rPr>
        <w:t xml:space="preserve">(Parkin </w:t>
      </w:r>
      <w:r w:rsidR="009C7ED9" w:rsidRPr="005E0F11">
        <w:rPr>
          <w:rFonts w:ascii="Calisto MT" w:hAnsi="Calisto MT"/>
          <w:i/>
          <w:sz w:val="24"/>
          <w:szCs w:val="24"/>
        </w:rPr>
        <w:t xml:space="preserve">et al., </w:t>
      </w:r>
      <w:r w:rsidR="009C7ED9" w:rsidRPr="005E0F11">
        <w:rPr>
          <w:rFonts w:ascii="Calisto MT" w:hAnsi="Calisto MT"/>
          <w:sz w:val="24"/>
          <w:szCs w:val="24"/>
        </w:rPr>
        <w:t>2014)</w:t>
      </w:r>
      <w:r w:rsidRPr="00C54EE6">
        <w:rPr>
          <w:rFonts w:ascii="Calisto MT" w:hAnsi="Calisto MT"/>
          <w:sz w:val="24"/>
          <w:szCs w:val="24"/>
        </w:rPr>
        <w:t>.</w:t>
      </w:r>
    </w:p>
    <w:p w:rsidR="00C54EE6" w:rsidRDefault="00C54EE6" w:rsidP="00C54EE6">
      <w:pPr>
        <w:spacing w:after="0" w:line="480" w:lineRule="auto"/>
        <w:jc w:val="both"/>
        <w:rPr>
          <w:rFonts w:ascii="Calisto MT" w:hAnsi="Calisto MT"/>
          <w:b/>
          <w:sz w:val="24"/>
          <w:szCs w:val="24"/>
        </w:rPr>
      </w:pPr>
      <w:r>
        <w:rPr>
          <w:rFonts w:ascii="Calisto MT" w:hAnsi="Calisto MT"/>
          <w:b/>
          <w:sz w:val="24"/>
          <w:szCs w:val="24"/>
        </w:rPr>
        <w:t>1.2: Epidemiology of Cancer in Nigeria</w:t>
      </w:r>
    </w:p>
    <w:p w:rsidR="00C41AD6" w:rsidRDefault="0074241B" w:rsidP="00C41AD6">
      <w:pPr>
        <w:spacing w:after="0" w:line="480" w:lineRule="auto"/>
        <w:ind w:firstLine="720"/>
        <w:jc w:val="both"/>
        <w:rPr>
          <w:rFonts w:ascii="Calisto MT" w:hAnsi="Calisto MT"/>
          <w:sz w:val="24"/>
          <w:szCs w:val="24"/>
        </w:rPr>
      </w:pPr>
      <w:r w:rsidRPr="0074241B">
        <w:rPr>
          <w:rFonts w:ascii="Calisto MT" w:hAnsi="Calisto MT"/>
          <w:sz w:val="24"/>
          <w:szCs w:val="24"/>
        </w:rPr>
        <w:t xml:space="preserve">In recent times, information on cancer incidence, prevalence and mortality in Nigeria has been based on estimates from case series, medical records, mortality records, hospital based cancer registries and the Ibadan population </w:t>
      </w:r>
      <w:r>
        <w:rPr>
          <w:rFonts w:ascii="Calisto MT" w:hAnsi="Calisto MT"/>
          <w:sz w:val="24"/>
          <w:szCs w:val="24"/>
        </w:rPr>
        <w:t>based cancer registry (IBCR)</w:t>
      </w:r>
      <w:r w:rsidR="00D244C4">
        <w:rPr>
          <w:rFonts w:ascii="Calisto MT" w:hAnsi="Calisto MT"/>
          <w:sz w:val="24"/>
          <w:szCs w:val="24"/>
        </w:rPr>
        <w:t xml:space="preserve"> </w:t>
      </w:r>
      <w:r w:rsidR="00D244C4" w:rsidRPr="005E0F11">
        <w:rPr>
          <w:rFonts w:ascii="Calisto MT" w:hAnsi="Calisto MT"/>
          <w:sz w:val="24"/>
          <w:szCs w:val="24"/>
        </w:rPr>
        <w:t>(Abdulkareem, 2009)</w:t>
      </w:r>
      <w:r>
        <w:rPr>
          <w:rFonts w:ascii="Calisto MT" w:hAnsi="Calisto MT"/>
          <w:sz w:val="24"/>
          <w:szCs w:val="24"/>
        </w:rPr>
        <w:t>.</w:t>
      </w:r>
      <w:r w:rsidRPr="0074241B">
        <w:rPr>
          <w:rFonts w:ascii="Calisto MT" w:hAnsi="Calisto MT"/>
          <w:sz w:val="24"/>
          <w:szCs w:val="24"/>
        </w:rPr>
        <w:t xml:space="preserve"> IBCR, located at the University College Hospital Ibadan and set up in 1962, is the first cancer registry in Nigeria. Cancer incidence data from this registry were published for the time periods 1960– 1962, 1960–1965, and 1960–1969 in the first three </w:t>
      </w:r>
      <w:r w:rsidRPr="0074241B">
        <w:rPr>
          <w:rFonts w:ascii="Calisto MT" w:hAnsi="Calisto MT"/>
          <w:sz w:val="24"/>
          <w:szCs w:val="24"/>
        </w:rPr>
        <w:lastRenderedPageBreak/>
        <w:t>volumes of Cancer Incidence in 5 Continents (CIV). However, due to logistic problems the registry suffered some setbacks from the 1970s to 2000s</w:t>
      </w:r>
      <w:r w:rsidR="00D244C4">
        <w:rPr>
          <w:rFonts w:ascii="Calisto MT" w:hAnsi="Calisto MT"/>
          <w:sz w:val="24"/>
          <w:szCs w:val="24"/>
        </w:rPr>
        <w:t xml:space="preserve"> </w:t>
      </w:r>
      <w:r w:rsidR="00D244C4" w:rsidRPr="005E0F11">
        <w:rPr>
          <w:rFonts w:ascii="Calisto MT" w:hAnsi="Calisto MT"/>
          <w:sz w:val="24"/>
          <w:szCs w:val="24"/>
        </w:rPr>
        <w:t>(Abdulkareem, 2009)</w:t>
      </w:r>
      <w:r w:rsidRPr="0074241B">
        <w:rPr>
          <w:rFonts w:ascii="Calisto MT" w:hAnsi="Calisto MT"/>
          <w:sz w:val="24"/>
          <w:szCs w:val="24"/>
        </w:rPr>
        <w:t>.</w:t>
      </w:r>
      <w:r w:rsidR="00C41AD6">
        <w:rPr>
          <w:rFonts w:ascii="Calisto MT" w:hAnsi="Calisto MT"/>
          <w:sz w:val="24"/>
          <w:szCs w:val="24"/>
        </w:rPr>
        <w:t xml:space="preserve"> </w:t>
      </w:r>
    </w:p>
    <w:p w:rsidR="00F52E77" w:rsidRDefault="0074241B" w:rsidP="00C41AD6">
      <w:pPr>
        <w:spacing w:after="0" w:line="480" w:lineRule="auto"/>
        <w:ind w:firstLine="720"/>
        <w:jc w:val="both"/>
        <w:rPr>
          <w:rFonts w:ascii="Calisto MT" w:hAnsi="Calisto MT"/>
          <w:sz w:val="24"/>
          <w:szCs w:val="24"/>
        </w:rPr>
      </w:pPr>
      <w:r>
        <w:rPr>
          <w:rFonts w:ascii="Calisto MT" w:hAnsi="Calisto MT"/>
          <w:sz w:val="24"/>
          <w:szCs w:val="24"/>
        </w:rPr>
        <w:t>D</w:t>
      </w:r>
      <w:r w:rsidRPr="0074241B">
        <w:rPr>
          <w:rFonts w:ascii="Calisto MT" w:hAnsi="Calisto MT"/>
          <w:sz w:val="24"/>
          <w:szCs w:val="24"/>
        </w:rPr>
        <w:t xml:space="preserve">ata from Ibadan showed increasing incidence and the </w:t>
      </w:r>
      <w:r w:rsidR="00C41AD6">
        <w:rPr>
          <w:rFonts w:ascii="Calisto MT" w:hAnsi="Calisto MT"/>
          <w:sz w:val="24"/>
          <w:szCs w:val="24"/>
        </w:rPr>
        <w:t>Age-</w:t>
      </w:r>
      <w:r w:rsidR="000E3A48">
        <w:rPr>
          <w:rFonts w:ascii="Calisto MT" w:hAnsi="Calisto MT"/>
          <w:sz w:val="24"/>
          <w:szCs w:val="24"/>
        </w:rPr>
        <w:t>standardized</w:t>
      </w:r>
      <w:r w:rsidR="00C41AD6">
        <w:rPr>
          <w:rFonts w:ascii="Calisto MT" w:hAnsi="Calisto MT"/>
          <w:sz w:val="24"/>
          <w:szCs w:val="24"/>
        </w:rPr>
        <w:t xml:space="preserve"> Rate (ASR) </w:t>
      </w:r>
      <w:r w:rsidRPr="0074241B">
        <w:rPr>
          <w:rFonts w:ascii="Calisto MT" w:hAnsi="Calisto MT"/>
          <w:sz w:val="24"/>
          <w:szCs w:val="24"/>
        </w:rPr>
        <w:t xml:space="preserve">for all cancers as 81.6 per 100,000 for males and 115.1 per 100,000 for females with 65.9% and 34.1% in females and </w:t>
      </w:r>
      <w:r w:rsidR="00D244C4">
        <w:rPr>
          <w:rFonts w:ascii="Calisto MT" w:hAnsi="Calisto MT"/>
          <w:sz w:val="24"/>
          <w:szCs w:val="24"/>
        </w:rPr>
        <w:t xml:space="preserve">males respectively </w:t>
      </w:r>
      <w:r w:rsidR="00D244C4" w:rsidRPr="005E0F11">
        <w:rPr>
          <w:rFonts w:ascii="Calisto MT" w:hAnsi="Calisto MT"/>
          <w:sz w:val="24"/>
          <w:szCs w:val="24"/>
        </w:rPr>
        <w:t xml:space="preserve">(Jedy-Agba </w:t>
      </w:r>
      <w:r w:rsidR="00D244C4" w:rsidRPr="005E0F11">
        <w:rPr>
          <w:rFonts w:ascii="Calisto MT" w:hAnsi="Calisto MT"/>
          <w:i/>
          <w:sz w:val="24"/>
          <w:szCs w:val="24"/>
        </w:rPr>
        <w:t xml:space="preserve">et al., </w:t>
      </w:r>
      <w:r w:rsidR="00D244C4" w:rsidRPr="005E0F11">
        <w:rPr>
          <w:rFonts w:ascii="Calisto MT" w:hAnsi="Calisto MT"/>
          <w:sz w:val="24"/>
          <w:szCs w:val="24"/>
        </w:rPr>
        <w:t>2012)</w:t>
      </w:r>
      <w:r w:rsidR="00CA4A2A">
        <w:rPr>
          <w:rFonts w:ascii="Calisto MT" w:hAnsi="Calisto MT"/>
          <w:sz w:val="24"/>
          <w:szCs w:val="24"/>
        </w:rPr>
        <w:t>.</w:t>
      </w:r>
    </w:p>
    <w:p w:rsidR="00F52E77" w:rsidRPr="00F52E77" w:rsidRDefault="0074241B" w:rsidP="00F52E77">
      <w:pPr>
        <w:pStyle w:val="ListParagraph"/>
        <w:numPr>
          <w:ilvl w:val="0"/>
          <w:numId w:val="1"/>
        </w:numPr>
        <w:spacing w:after="0" w:line="480" w:lineRule="auto"/>
        <w:jc w:val="both"/>
        <w:rPr>
          <w:rFonts w:ascii="Calisto MT" w:hAnsi="Calisto MT"/>
          <w:sz w:val="24"/>
          <w:szCs w:val="24"/>
        </w:rPr>
      </w:pPr>
      <w:r w:rsidRPr="00F52E77">
        <w:rPr>
          <w:rFonts w:ascii="Calisto MT" w:hAnsi="Calisto MT"/>
          <w:sz w:val="24"/>
          <w:szCs w:val="24"/>
        </w:rPr>
        <w:t xml:space="preserve">From Kano, of 1001 cancers recorded for period 1995-2004, male cancers accounted for </w:t>
      </w:r>
      <w:r w:rsidR="00CA4A2A" w:rsidRPr="00F52E77">
        <w:rPr>
          <w:rFonts w:ascii="Calisto MT" w:hAnsi="Calisto MT"/>
          <w:sz w:val="24"/>
          <w:szCs w:val="24"/>
        </w:rPr>
        <w:t>50.3% and 49.7% in females10,</w:t>
      </w:r>
      <w:r w:rsidRPr="00F52E77">
        <w:rPr>
          <w:rFonts w:ascii="Calisto MT" w:hAnsi="Calisto MT"/>
          <w:sz w:val="24"/>
          <w:szCs w:val="24"/>
        </w:rPr>
        <w:t xml:space="preserve"> 1162 and 1657 cancer cases respectively for males and females for the period between 1995 and 2002 from the Cancer Registry in Jos University Teaching Hospital. </w:t>
      </w:r>
    </w:p>
    <w:p w:rsidR="00F52E77" w:rsidRPr="00F52E77" w:rsidRDefault="0074241B" w:rsidP="00F52E77">
      <w:pPr>
        <w:pStyle w:val="ListParagraph"/>
        <w:numPr>
          <w:ilvl w:val="0"/>
          <w:numId w:val="1"/>
        </w:numPr>
        <w:spacing w:after="0" w:line="480" w:lineRule="auto"/>
        <w:jc w:val="both"/>
        <w:rPr>
          <w:rFonts w:ascii="Calisto MT" w:hAnsi="Calisto MT"/>
          <w:sz w:val="24"/>
          <w:szCs w:val="24"/>
        </w:rPr>
      </w:pPr>
      <w:r w:rsidRPr="00F52E77">
        <w:rPr>
          <w:rFonts w:ascii="Calisto MT" w:hAnsi="Calisto MT"/>
          <w:sz w:val="24"/>
          <w:szCs w:val="24"/>
        </w:rPr>
        <w:t>Report from University of Benin Teaching Hospital showed 2258 cases over a 20year period with female cancers predominating</w:t>
      </w:r>
      <w:r w:rsidR="00B45212" w:rsidRPr="00F52E77">
        <w:rPr>
          <w:rFonts w:ascii="Calisto MT" w:hAnsi="Calisto MT"/>
          <w:sz w:val="24"/>
          <w:szCs w:val="24"/>
        </w:rPr>
        <w:t xml:space="preserve"> </w:t>
      </w:r>
      <w:r w:rsidRPr="00F52E77">
        <w:rPr>
          <w:rFonts w:ascii="Calisto MT" w:hAnsi="Calisto MT"/>
          <w:sz w:val="24"/>
          <w:szCs w:val="24"/>
        </w:rPr>
        <w:t xml:space="preserve">(64%) </w:t>
      </w:r>
    </w:p>
    <w:p w:rsidR="00F52E77" w:rsidRPr="00F52E77" w:rsidRDefault="0074241B" w:rsidP="00F52E77">
      <w:pPr>
        <w:pStyle w:val="ListParagraph"/>
        <w:numPr>
          <w:ilvl w:val="0"/>
          <w:numId w:val="1"/>
        </w:numPr>
        <w:spacing w:after="0" w:line="480" w:lineRule="auto"/>
        <w:jc w:val="both"/>
        <w:rPr>
          <w:rFonts w:ascii="Calisto MT" w:hAnsi="Calisto MT"/>
          <w:sz w:val="24"/>
          <w:szCs w:val="24"/>
        </w:rPr>
      </w:pPr>
      <w:r w:rsidRPr="00F52E77">
        <w:rPr>
          <w:rFonts w:ascii="Calisto MT" w:hAnsi="Calisto MT"/>
          <w:sz w:val="24"/>
          <w:szCs w:val="24"/>
        </w:rPr>
        <w:t xml:space="preserve">Calabar showed a total of 588 cancers between 2004-2006 with 50.9% and 49.1% respectively for males and females. </w:t>
      </w:r>
    </w:p>
    <w:p w:rsidR="0074241B" w:rsidRDefault="0074241B" w:rsidP="00C41AD6">
      <w:pPr>
        <w:spacing w:after="0" w:line="480" w:lineRule="auto"/>
        <w:ind w:firstLine="720"/>
        <w:jc w:val="both"/>
        <w:rPr>
          <w:rFonts w:ascii="Calisto MT" w:hAnsi="Calisto MT"/>
          <w:sz w:val="24"/>
          <w:szCs w:val="24"/>
        </w:rPr>
      </w:pPr>
      <w:r w:rsidRPr="0074241B">
        <w:rPr>
          <w:rFonts w:ascii="Calisto MT" w:hAnsi="Calisto MT"/>
          <w:sz w:val="24"/>
          <w:szCs w:val="24"/>
        </w:rPr>
        <w:t>The WHO estimated incidence of cancer from all sites in 2002 for Nigeria was 90.7 and 100.9 per 10,000 for males and females respectively while mortality rates were 72.2 a</w:t>
      </w:r>
      <w:r w:rsidR="00D244C4">
        <w:rPr>
          <w:rFonts w:ascii="Calisto MT" w:hAnsi="Calisto MT"/>
          <w:sz w:val="24"/>
          <w:szCs w:val="24"/>
        </w:rPr>
        <w:t xml:space="preserve">nd 76 respectively-Globocan </w:t>
      </w:r>
      <w:r w:rsidR="00D244C4" w:rsidRPr="005E0F11">
        <w:rPr>
          <w:rFonts w:ascii="Calisto MT" w:hAnsi="Calisto MT"/>
          <w:sz w:val="24"/>
          <w:szCs w:val="24"/>
        </w:rPr>
        <w:t xml:space="preserve">(Jedy-Agba </w:t>
      </w:r>
      <w:r w:rsidR="00D244C4" w:rsidRPr="005E0F11">
        <w:rPr>
          <w:rFonts w:ascii="Calisto MT" w:hAnsi="Calisto MT"/>
          <w:i/>
          <w:sz w:val="24"/>
          <w:szCs w:val="24"/>
        </w:rPr>
        <w:t xml:space="preserve">et al., </w:t>
      </w:r>
      <w:r w:rsidR="00D244C4" w:rsidRPr="005E0F11">
        <w:rPr>
          <w:rFonts w:ascii="Calisto MT" w:hAnsi="Calisto MT"/>
          <w:sz w:val="24"/>
          <w:szCs w:val="24"/>
        </w:rPr>
        <w:t>2012)</w:t>
      </w:r>
      <w:r w:rsidR="00CA4A2A">
        <w:rPr>
          <w:rFonts w:ascii="Calisto MT" w:hAnsi="Calisto MT"/>
          <w:sz w:val="24"/>
          <w:szCs w:val="24"/>
        </w:rPr>
        <w:t xml:space="preserve">. </w:t>
      </w:r>
      <w:r w:rsidRPr="0074241B">
        <w:rPr>
          <w:rFonts w:ascii="Calisto MT" w:hAnsi="Calisto MT"/>
          <w:sz w:val="24"/>
          <w:szCs w:val="24"/>
        </w:rPr>
        <w:t>This is comparable to 89.1 and 104.1/100,000 incidence for males and females and 72.2 and 79.6 crude mortality rates recorded for Ghana but much less than figures recor</w:t>
      </w:r>
      <w:r w:rsidR="00CA4A2A">
        <w:rPr>
          <w:rFonts w:ascii="Calisto MT" w:hAnsi="Calisto MT"/>
          <w:sz w:val="24"/>
          <w:szCs w:val="24"/>
        </w:rPr>
        <w:t>ded for United Kingdom and USA</w:t>
      </w:r>
      <w:r w:rsidRPr="0074241B">
        <w:rPr>
          <w:rFonts w:ascii="Calisto MT" w:hAnsi="Calisto MT"/>
          <w:sz w:val="24"/>
          <w:szCs w:val="24"/>
        </w:rPr>
        <w:t xml:space="preserve"> Generally cancer incidence in Nigeria appears low compared to developed countries which may</w:t>
      </w:r>
      <w:r w:rsidR="00CA4A2A">
        <w:rPr>
          <w:rFonts w:ascii="Calisto MT" w:hAnsi="Calisto MT"/>
          <w:sz w:val="24"/>
          <w:szCs w:val="24"/>
        </w:rPr>
        <w:t xml:space="preserve"> not truly reflect the burden. </w:t>
      </w:r>
      <w:r w:rsidRPr="0074241B">
        <w:rPr>
          <w:rFonts w:ascii="Calisto MT" w:hAnsi="Calisto MT"/>
          <w:sz w:val="24"/>
          <w:szCs w:val="24"/>
        </w:rPr>
        <w:t>Similar to reports from other parts of the world, it is slightly higher in female</w:t>
      </w:r>
      <w:r w:rsidR="00D244C4">
        <w:rPr>
          <w:rFonts w:ascii="Calisto MT" w:hAnsi="Calisto MT"/>
          <w:sz w:val="24"/>
          <w:szCs w:val="24"/>
        </w:rPr>
        <w:t xml:space="preserve"> </w:t>
      </w:r>
      <w:r w:rsidR="00D244C4" w:rsidRPr="005E0F11">
        <w:rPr>
          <w:rFonts w:ascii="Calisto MT" w:hAnsi="Calisto MT"/>
          <w:sz w:val="24"/>
          <w:szCs w:val="24"/>
        </w:rPr>
        <w:t xml:space="preserve">(Jedy-Agba </w:t>
      </w:r>
      <w:r w:rsidR="00D244C4" w:rsidRPr="005E0F11">
        <w:rPr>
          <w:rFonts w:ascii="Calisto MT" w:hAnsi="Calisto MT"/>
          <w:i/>
          <w:sz w:val="24"/>
          <w:szCs w:val="24"/>
        </w:rPr>
        <w:t xml:space="preserve">et al., </w:t>
      </w:r>
      <w:r w:rsidR="00D244C4" w:rsidRPr="005E0F11">
        <w:rPr>
          <w:rFonts w:ascii="Calisto MT" w:hAnsi="Calisto MT"/>
          <w:sz w:val="24"/>
          <w:szCs w:val="24"/>
        </w:rPr>
        <w:t>2012)</w:t>
      </w:r>
      <w:r w:rsidRPr="0074241B">
        <w:rPr>
          <w:rFonts w:ascii="Calisto MT" w:hAnsi="Calisto MT"/>
          <w:sz w:val="24"/>
          <w:szCs w:val="24"/>
        </w:rPr>
        <w:t>.</w:t>
      </w:r>
    </w:p>
    <w:p w:rsidR="00553411" w:rsidRDefault="00553411" w:rsidP="00C54EE6">
      <w:pPr>
        <w:spacing w:after="0" w:line="480" w:lineRule="auto"/>
        <w:jc w:val="both"/>
        <w:rPr>
          <w:rFonts w:ascii="Calisto MT" w:hAnsi="Calisto MT"/>
          <w:sz w:val="24"/>
          <w:szCs w:val="24"/>
        </w:rPr>
      </w:pPr>
    </w:p>
    <w:p w:rsidR="00553411" w:rsidRDefault="00553411" w:rsidP="00C54EE6">
      <w:pPr>
        <w:spacing w:after="0" w:line="480" w:lineRule="auto"/>
        <w:jc w:val="both"/>
        <w:rPr>
          <w:rFonts w:ascii="Calisto MT" w:hAnsi="Calisto MT"/>
          <w:sz w:val="24"/>
          <w:szCs w:val="24"/>
        </w:rPr>
      </w:pPr>
    </w:p>
    <w:p w:rsidR="00553411" w:rsidRDefault="00553411" w:rsidP="00C54EE6">
      <w:pPr>
        <w:spacing w:after="0" w:line="480" w:lineRule="auto"/>
        <w:jc w:val="both"/>
        <w:rPr>
          <w:rFonts w:ascii="Calisto MT" w:hAnsi="Calisto MT"/>
          <w:b/>
          <w:sz w:val="24"/>
          <w:szCs w:val="24"/>
        </w:rPr>
      </w:pPr>
      <w:r>
        <w:rPr>
          <w:rFonts w:ascii="Calisto MT" w:hAnsi="Calisto MT"/>
          <w:b/>
          <w:sz w:val="24"/>
          <w:szCs w:val="24"/>
        </w:rPr>
        <w:lastRenderedPageBreak/>
        <w:t>2.1: Angiogenesis in Osteosarcoma</w:t>
      </w:r>
    </w:p>
    <w:p w:rsidR="00A33305" w:rsidRDefault="00421B5A" w:rsidP="00A33305">
      <w:pPr>
        <w:spacing w:after="0" w:line="480" w:lineRule="auto"/>
        <w:ind w:firstLine="720"/>
        <w:jc w:val="both"/>
        <w:rPr>
          <w:rFonts w:ascii="Calisto MT" w:hAnsi="Calisto MT"/>
          <w:sz w:val="24"/>
          <w:szCs w:val="24"/>
        </w:rPr>
      </w:pPr>
      <w:r w:rsidRPr="00365281">
        <w:rPr>
          <w:rFonts w:ascii="Calisto MT" w:hAnsi="Calisto MT"/>
          <w:sz w:val="24"/>
          <w:szCs w:val="24"/>
        </w:rPr>
        <w:t>The concept that malignant tumor development, growth, spread and invasion depend on angiogenesis is wide</w:t>
      </w:r>
      <w:r w:rsidR="00B42B9C">
        <w:rPr>
          <w:rFonts w:ascii="Calisto MT" w:hAnsi="Calisto MT"/>
          <w:sz w:val="24"/>
          <w:szCs w:val="24"/>
        </w:rPr>
        <w:t>ly recognized and accepted</w:t>
      </w:r>
      <w:r w:rsidRPr="00365281">
        <w:rPr>
          <w:rFonts w:ascii="Calisto MT" w:hAnsi="Calisto MT"/>
          <w:sz w:val="24"/>
          <w:szCs w:val="24"/>
        </w:rPr>
        <w:t>. Tumor cells, like normal cells, require the delivery of oxygen and nutrients by blood vessels in order to survive and grow. In most normal adult</w:t>
      </w:r>
      <w:r w:rsidR="00636EC1" w:rsidRPr="00365281">
        <w:rPr>
          <w:rFonts w:ascii="Calisto MT" w:hAnsi="Calisto MT"/>
          <w:sz w:val="24"/>
          <w:szCs w:val="24"/>
        </w:rPr>
        <w:t xml:space="preserve"> tissues, vessels are quiescent due to the presence of equal or higher levels of inhibitors relative to inducers of angiogenesis</w:t>
      </w:r>
      <w:r w:rsidR="000E3A48">
        <w:rPr>
          <w:rFonts w:ascii="Calisto MT" w:hAnsi="Calisto MT"/>
          <w:sz w:val="24"/>
          <w:szCs w:val="24"/>
        </w:rPr>
        <w:t xml:space="preserve"> </w:t>
      </w:r>
      <w:r w:rsidR="000E3A48" w:rsidRPr="005E0F11">
        <w:rPr>
          <w:rFonts w:ascii="Calisto MT" w:hAnsi="Calisto MT"/>
          <w:sz w:val="24"/>
          <w:szCs w:val="24"/>
        </w:rPr>
        <w:t>(Quan &amp; Choong, 2006)</w:t>
      </w:r>
      <w:r w:rsidR="00636EC1" w:rsidRPr="00365281">
        <w:rPr>
          <w:rFonts w:ascii="Calisto MT" w:hAnsi="Calisto MT"/>
          <w:sz w:val="24"/>
          <w:szCs w:val="24"/>
        </w:rPr>
        <w:t>. In pathological angiogenesis, the balance of mediators shifts so that inducers predominate, either due to increased secretion of inducers or decreased secretion of inhibitors, or a combination of both. In initial tumor development, known as in situ carcinoma, there appears to be a prolonged dormant period during which the tumor is not angiogenic, and is restricted in growt</w:t>
      </w:r>
      <w:r w:rsidR="00B42B9C">
        <w:rPr>
          <w:rFonts w:ascii="Calisto MT" w:hAnsi="Calisto MT"/>
          <w:sz w:val="24"/>
          <w:szCs w:val="24"/>
        </w:rPr>
        <w:t>h to a few cubic millimeters</w:t>
      </w:r>
      <w:r w:rsidR="00636EC1" w:rsidRPr="00365281">
        <w:rPr>
          <w:rFonts w:ascii="Calisto MT" w:hAnsi="Calisto MT"/>
          <w:sz w:val="24"/>
          <w:szCs w:val="24"/>
        </w:rPr>
        <w:t>. When sufficient tumor cells have switched to the angiogenic phenotype from a quiescent phenotype, neovascularization may begin, and hence rapid tumor growth and metastasis can proceed</w:t>
      </w:r>
      <w:r w:rsidR="000E3A48">
        <w:rPr>
          <w:rFonts w:ascii="Calisto MT" w:hAnsi="Calisto MT"/>
          <w:sz w:val="24"/>
          <w:szCs w:val="24"/>
        </w:rPr>
        <w:t xml:space="preserve"> </w:t>
      </w:r>
      <w:r w:rsidR="000E3A48" w:rsidRPr="005E0F11">
        <w:rPr>
          <w:rFonts w:ascii="Calisto MT" w:hAnsi="Calisto MT"/>
          <w:sz w:val="24"/>
          <w:szCs w:val="24"/>
        </w:rPr>
        <w:t xml:space="preserve">(Peng </w:t>
      </w:r>
      <w:r w:rsidR="000E3A48" w:rsidRPr="005E0F11">
        <w:rPr>
          <w:rFonts w:ascii="Calisto MT" w:hAnsi="Calisto MT"/>
          <w:i/>
          <w:sz w:val="24"/>
          <w:szCs w:val="24"/>
        </w:rPr>
        <w:t xml:space="preserve">et al., </w:t>
      </w:r>
      <w:r w:rsidR="000E3A48" w:rsidRPr="005E0F11">
        <w:rPr>
          <w:rFonts w:ascii="Calisto MT" w:hAnsi="Calisto MT"/>
          <w:sz w:val="24"/>
          <w:szCs w:val="24"/>
        </w:rPr>
        <w:t>2013)</w:t>
      </w:r>
      <w:r w:rsidR="00636EC1" w:rsidRPr="00365281">
        <w:rPr>
          <w:rFonts w:ascii="Calisto MT" w:hAnsi="Calisto MT"/>
          <w:sz w:val="24"/>
          <w:szCs w:val="24"/>
        </w:rPr>
        <w:t xml:space="preserve">. </w:t>
      </w:r>
    </w:p>
    <w:p w:rsidR="00553411" w:rsidRDefault="00636EC1" w:rsidP="00A33305">
      <w:pPr>
        <w:spacing w:after="0" w:line="480" w:lineRule="auto"/>
        <w:ind w:firstLine="720"/>
        <w:jc w:val="both"/>
        <w:rPr>
          <w:rFonts w:ascii="Calisto MT" w:hAnsi="Calisto MT"/>
          <w:sz w:val="24"/>
          <w:szCs w:val="24"/>
        </w:rPr>
      </w:pPr>
      <w:r w:rsidRPr="00365281">
        <w:rPr>
          <w:rFonts w:ascii="Calisto MT" w:hAnsi="Calisto MT"/>
          <w:sz w:val="24"/>
          <w:szCs w:val="24"/>
        </w:rPr>
        <w:t>This process, known as the “angiogenic switch,” is complex and remains incompletely understood. It can be triggered by various signals, including metabolic stress such as hypoxia, acidosis and hypoglycemia, mechanical stress such as pressure, immune or inflammatory response, and is often a consequence of the genetic alterations that drive tumor progression</w:t>
      </w:r>
      <w:r w:rsidR="000E3A48">
        <w:rPr>
          <w:rFonts w:ascii="Calisto MT" w:hAnsi="Calisto MT"/>
          <w:sz w:val="24"/>
          <w:szCs w:val="24"/>
        </w:rPr>
        <w:t xml:space="preserve"> </w:t>
      </w:r>
      <w:r w:rsidR="000E3A48" w:rsidRPr="005E0F11">
        <w:rPr>
          <w:rFonts w:ascii="Calisto MT" w:hAnsi="Calisto MT"/>
          <w:sz w:val="24"/>
          <w:szCs w:val="24"/>
        </w:rPr>
        <w:t xml:space="preserve">(Peng </w:t>
      </w:r>
      <w:r w:rsidR="000E3A48" w:rsidRPr="005E0F11">
        <w:rPr>
          <w:rFonts w:ascii="Calisto MT" w:hAnsi="Calisto MT"/>
          <w:i/>
          <w:sz w:val="24"/>
          <w:szCs w:val="24"/>
        </w:rPr>
        <w:t xml:space="preserve">et al., </w:t>
      </w:r>
      <w:r w:rsidR="000E3A48" w:rsidRPr="005E0F11">
        <w:rPr>
          <w:rFonts w:ascii="Calisto MT" w:hAnsi="Calisto MT"/>
          <w:sz w:val="24"/>
          <w:szCs w:val="24"/>
        </w:rPr>
        <w:t>2013)</w:t>
      </w:r>
      <w:r w:rsidRPr="00365281">
        <w:rPr>
          <w:rFonts w:ascii="Calisto MT" w:hAnsi="Calisto MT"/>
          <w:sz w:val="24"/>
          <w:szCs w:val="24"/>
        </w:rPr>
        <w:t>. Tumors become angiogenic by increasing the local expression of pro-angiogenic factors, such as vascular endothelial growth factor (VEGF), basic fibroblast growth factor (bFGF), platelet-derived growth factor (PDGF) and transforming growth factor (TGF)-</w:t>
      </w:r>
      <w:r w:rsidRPr="00365281">
        <w:rPr>
          <w:rFonts w:ascii="Cambria" w:hAnsi="Cambria" w:cs="Cambria"/>
          <w:sz w:val="24"/>
          <w:szCs w:val="24"/>
        </w:rPr>
        <w:t>β</w:t>
      </w:r>
      <w:r w:rsidR="000E3A48">
        <w:rPr>
          <w:rFonts w:ascii="Cambria" w:hAnsi="Cambria" w:cs="Cambria"/>
          <w:sz w:val="24"/>
          <w:szCs w:val="24"/>
        </w:rPr>
        <w:t xml:space="preserve"> </w:t>
      </w:r>
      <w:r w:rsidR="000E3A48" w:rsidRPr="005E0F11">
        <w:rPr>
          <w:rFonts w:ascii="Calisto MT" w:hAnsi="Calisto MT"/>
          <w:sz w:val="24"/>
          <w:szCs w:val="24"/>
        </w:rPr>
        <w:t xml:space="preserve">(Chen </w:t>
      </w:r>
      <w:r w:rsidR="000E3A48" w:rsidRPr="005E0F11">
        <w:rPr>
          <w:rFonts w:ascii="Calisto MT" w:hAnsi="Calisto MT"/>
          <w:i/>
          <w:sz w:val="24"/>
          <w:szCs w:val="24"/>
        </w:rPr>
        <w:t xml:space="preserve">et al., </w:t>
      </w:r>
      <w:r w:rsidR="000E3A48" w:rsidRPr="005E0F11">
        <w:rPr>
          <w:rFonts w:ascii="Calisto MT" w:hAnsi="Calisto MT"/>
          <w:sz w:val="24"/>
          <w:szCs w:val="24"/>
        </w:rPr>
        <w:t>2012)</w:t>
      </w:r>
      <w:r w:rsidRPr="00365281">
        <w:rPr>
          <w:rFonts w:ascii="Calisto MT" w:hAnsi="Calisto MT"/>
          <w:sz w:val="24"/>
          <w:szCs w:val="24"/>
        </w:rPr>
        <w:t>. These factors may be mobilized from the extracellular matrix, or produced by recruited host macrophages and mast cells or t</w:t>
      </w:r>
      <w:r w:rsidR="00B42B9C">
        <w:rPr>
          <w:rFonts w:ascii="Calisto MT" w:hAnsi="Calisto MT"/>
          <w:sz w:val="24"/>
          <w:szCs w:val="24"/>
        </w:rPr>
        <w:t>he tumor cells themselves</w:t>
      </w:r>
      <w:r w:rsidRPr="00365281">
        <w:rPr>
          <w:rFonts w:ascii="Calisto MT" w:hAnsi="Calisto MT"/>
          <w:sz w:val="24"/>
          <w:szCs w:val="24"/>
        </w:rPr>
        <w:t xml:space="preserve">. Tumor cells also secrete proteolytic enzymes that degrade basement membrane and extracellular </w:t>
      </w:r>
      <w:r w:rsidRPr="00365281">
        <w:rPr>
          <w:rFonts w:ascii="Calisto MT" w:hAnsi="Calisto MT"/>
          <w:sz w:val="24"/>
          <w:szCs w:val="24"/>
        </w:rPr>
        <w:lastRenderedPageBreak/>
        <w:t>matrix, thus allo</w:t>
      </w:r>
      <w:r w:rsidR="00B42B9C">
        <w:rPr>
          <w:rFonts w:ascii="Calisto MT" w:hAnsi="Calisto MT"/>
          <w:sz w:val="24"/>
          <w:szCs w:val="24"/>
        </w:rPr>
        <w:t>wing angiogenesis to proceed</w:t>
      </w:r>
      <w:r w:rsidRPr="00365281">
        <w:rPr>
          <w:rFonts w:ascii="Calisto MT" w:hAnsi="Calisto MT"/>
          <w:sz w:val="24"/>
          <w:szCs w:val="24"/>
        </w:rPr>
        <w:t>. The angiogenic factors stimulate quiescent endothelial cells to degrade and migrate into extracellular matrix, and to proliferate and organize the</w:t>
      </w:r>
      <w:r w:rsidR="00B42B9C">
        <w:rPr>
          <w:rFonts w:ascii="Calisto MT" w:hAnsi="Calisto MT"/>
          <w:sz w:val="24"/>
          <w:szCs w:val="24"/>
        </w:rPr>
        <w:t>mselves into new capillaries</w:t>
      </w:r>
      <w:r w:rsidRPr="00365281">
        <w:rPr>
          <w:rFonts w:ascii="Calisto MT" w:hAnsi="Calisto MT"/>
          <w:sz w:val="24"/>
          <w:szCs w:val="24"/>
        </w:rPr>
        <w:t>. As tumors grow, internal areas of hypoxia develop, which further stimulate producti</w:t>
      </w:r>
      <w:r w:rsidR="00B42B9C">
        <w:rPr>
          <w:rFonts w:ascii="Calisto MT" w:hAnsi="Calisto MT"/>
          <w:sz w:val="24"/>
          <w:szCs w:val="24"/>
        </w:rPr>
        <w:t>on of pro-angiogenic factors</w:t>
      </w:r>
      <w:r w:rsidR="000E3A48">
        <w:rPr>
          <w:rFonts w:ascii="Calisto MT" w:hAnsi="Calisto MT"/>
          <w:sz w:val="24"/>
          <w:szCs w:val="24"/>
        </w:rPr>
        <w:t xml:space="preserve"> </w:t>
      </w:r>
      <w:r w:rsidR="000E3A48" w:rsidRPr="005E0F11">
        <w:rPr>
          <w:rFonts w:ascii="Calisto MT" w:hAnsi="Calisto MT"/>
          <w:sz w:val="24"/>
          <w:szCs w:val="24"/>
        </w:rPr>
        <w:t xml:space="preserve">(Chen </w:t>
      </w:r>
      <w:r w:rsidR="000E3A48" w:rsidRPr="005E0F11">
        <w:rPr>
          <w:rFonts w:ascii="Calisto MT" w:hAnsi="Calisto MT"/>
          <w:i/>
          <w:sz w:val="24"/>
          <w:szCs w:val="24"/>
        </w:rPr>
        <w:t xml:space="preserve">et al., </w:t>
      </w:r>
      <w:r w:rsidR="000E3A48" w:rsidRPr="005E0F11">
        <w:rPr>
          <w:rFonts w:ascii="Calisto MT" w:hAnsi="Calisto MT"/>
          <w:sz w:val="24"/>
          <w:szCs w:val="24"/>
        </w:rPr>
        <w:t>2012)</w:t>
      </w:r>
      <w:r w:rsidRPr="00365281">
        <w:rPr>
          <w:rFonts w:ascii="Calisto MT" w:hAnsi="Calisto MT"/>
          <w:sz w:val="24"/>
          <w:szCs w:val="24"/>
        </w:rPr>
        <w:t>. The importance of the production of pro-angiogenic factors in osteosarcoma pathogenesis and progression has been highlighted by numerous studies that have shown VEGF expression to be correlated with increased tumor vascularity and metastatic potential, and poorer p</w:t>
      </w:r>
      <w:r w:rsidR="00B42B9C">
        <w:rPr>
          <w:rFonts w:ascii="Calisto MT" w:hAnsi="Calisto MT"/>
          <w:sz w:val="24"/>
          <w:szCs w:val="24"/>
        </w:rPr>
        <w:t>rognosis in osteosarcoma</w:t>
      </w:r>
      <w:r w:rsidRPr="00365281">
        <w:rPr>
          <w:rFonts w:ascii="Calisto MT" w:hAnsi="Calisto MT"/>
          <w:sz w:val="24"/>
          <w:szCs w:val="24"/>
        </w:rPr>
        <w:t>. Serum VEGF levels were five times increased in pediatric patients with malignant solid tumors, including osteosarcoma, compared</w:t>
      </w:r>
      <w:r w:rsidR="00B42B9C">
        <w:rPr>
          <w:rFonts w:ascii="Calisto MT" w:hAnsi="Calisto MT"/>
          <w:sz w:val="24"/>
          <w:szCs w:val="24"/>
        </w:rPr>
        <w:t xml:space="preserve"> to normal healthy controls</w:t>
      </w:r>
      <w:r w:rsidRPr="00365281">
        <w:rPr>
          <w:rFonts w:ascii="Calisto MT" w:hAnsi="Calisto MT"/>
          <w:sz w:val="24"/>
          <w:szCs w:val="24"/>
        </w:rPr>
        <w:t>. These studies advocate a role for inhibition of tumor angiogenesis using anti-VEGF methods. Other angiogenic factors such as TGF-</w:t>
      </w:r>
      <w:r w:rsidRPr="00365281">
        <w:rPr>
          <w:rFonts w:ascii="Cambria" w:hAnsi="Cambria" w:cs="Cambria"/>
          <w:sz w:val="24"/>
          <w:szCs w:val="24"/>
        </w:rPr>
        <w:t>β</w:t>
      </w:r>
      <w:r w:rsidRPr="00365281">
        <w:rPr>
          <w:rFonts w:ascii="Calisto MT" w:hAnsi="Calisto MT"/>
          <w:sz w:val="24"/>
          <w:szCs w:val="24"/>
        </w:rPr>
        <w:t>1 have similarly been associated with the more aggressiv</w:t>
      </w:r>
      <w:r w:rsidR="00B42B9C">
        <w:rPr>
          <w:rFonts w:ascii="Calisto MT" w:hAnsi="Calisto MT"/>
          <w:sz w:val="24"/>
          <w:szCs w:val="24"/>
        </w:rPr>
        <w:t>e phenotype in osteosarcoma</w:t>
      </w:r>
      <w:r w:rsidRPr="00365281">
        <w:rPr>
          <w:rFonts w:ascii="Calisto MT" w:hAnsi="Calisto MT"/>
          <w:sz w:val="24"/>
          <w:szCs w:val="24"/>
        </w:rPr>
        <w:t>. Recent studies, however, have given conflicting results as to whether increased tumor angiogenesis is associated with worse clinical p</w:t>
      </w:r>
      <w:r w:rsidR="00B42B9C">
        <w:rPr>
          <w:rFonts w:ascii="Calisto MT" w:hAnsi="Calisto MT"/>
          <w:sz w:val="24"/>
          <w:szCs w:val="24"/>
        </w:rPr>
        <w:t>rognosis in osteosarcoma</w:t>
      </w:r>
      <w:r w:rsidR="000E3A48">
        <w:rPr>
          <w:rFonts w:ascii="Calisto MT" w:hAnsi="Calisto MT"/>
          <w:sz w:val="24"/>
          <w:szCs w:val="24"/>
        </w:rPr>
        <w:t xml:space="preserve"> </w:t>
      </w:r>
      <w:r w:rsidR="000E3A48" w:rsidRPr="005E0F11">
        <w:rPr>
          <w:rFonts w:ascii="Calisto MT" w:hAnsi="Calisto MT"/>
          <w:sz w:val="24"/>
          <w:szCs w:val="24"/>
        </w:rPr>
        <w:t xml:space="preserve">(Kreuter </w:t>
      </w:r>
      <w:r w:rsidR="000E3A48" w:rsidRPr="005E0F11">
        <w:rPr>
          <w:rFonts w:ascii="Calisto MT" w:hAnsi="Calisto MT"/>
          <w:i/>
          <w:sz w:val="24"/>
          <w:szCs w:val="24"/>
        </w:rPr>
        <w:t xml:space="preserve">et al., </w:t>
      </w:r>
      <w:r w:rsidR="000E3A48" w:rsidRPr="005E0F11">
        <w:rPr>
          <w:rFonts w:ascii="Calisto MT" w:hAnsi="Calisto MT"/>
          <w:sz w:val="24"/>
          <w:szCs w:val="24"/>
        </w:rPr>
        <w:t>2004)</w:t>
      </w:r>
      <w:r w:rsidRPr="00365281">
        <w:rPr>
          <w:rFonts w:ascii="Calisto MT" w:hAnsi="Calisto MT"/>
          <w:sz w:val="24"/>
          <w:szCs w:val="24"/>
        </w:rPr>
        <w:t>.</w:t>
      </w:r>
    </w:p>
    <w:p w:rsidR="00C95501" w:rsidRDefault="00C95501" w:rsidP="00C54EE6">
      <w:pPr>
        <w:spacing w:after="0" w:line="480" w:lineRule="auto"/>
        <w:jc w:val="both"/>
        <w:rPr>
          <w:rFonts w:ascii="Calisto MT" w:hAnsi="Calisto MT"/>
          <w:sz w:val="24"/>
          <w:szCs w:val="24"/>
        </w:rPr>
      </w:pPr>
      <w:r>
        <w:rPr>
          <w:rFonts w:ascii="Calisto MT" w:hAnsi="Calisto MT"/>
          <w:sz w:val="24"/>
          <w:szCs w:val="24"/>
        </w:rPr>
        <w:tab/>
      </w:r>
      <w:r w:rsidRPr="00C95501">
        <w:rPr>
          <w:rFonts w:ascii="Calisto MT" w:hAnsi="Calisto MT"/>
          <w:sz w:val="24"/>
          <w:szCs w:val="24"/>
        </w:rPr>
        <w:t>Osteosarcoma is the most frequent primary malignant bone tumor. The inclusion of cytotoxic polychemotherapy in multimodal treatment strategies has led to dramatic prognostic improvements in patients with osteosarcoma, with survival</w:t>
      </w:r>
      <w:r w:rsidR="00B42B9C">
        <w:rPr>
          <w:rFonts w:ascii="Calisto MT" w:hAnsi="Calisto MT"/>
          <w:sz w:val="24"/>
          <w:szCs w:val="24"/>
        </w:rPr>
        <w:t xml:space="preserve"> rates reaching 50% to 80%</w:t>
      </w:r>
      <w:r w:rsidRPr="00C95501">
        <w:rPr>
          <w:rFonts w:ascii="Calisto MT" w:hAnsi="Calisto MT"/>
          <w:sz w:val="24"/>
          <w:szCs w:val="24"/>
        </w:rPr>
        <w:t>. Recent reports have identified tumor site and size, primary metastases, response to chemotherapy, and surgical remission as independent progno</w:t>
      </w:r>
      <w:r w:rsidR="00B42B9C">
        <w:rPr>
          <w:rFonts w:ascii="Calisto MT" w:hAnsi="Calisto MT"/>
          <w:sz w:val="24"/>
          <w:szCs w:val="24"/>
        </w:rPr>
        <w:t>stic factors in osteosarcoma</w:t>
      </w:r>
      <w:r w:rsidRPr="00C95501">
        <w:rPr>
          <w:rFonts w:ascii="Calisto MT" w:hAnsi="Calisto MT"/>
          <w:sz w:val="24"/>
          <w:szCs w:val="24"/>
        </w:rPr>
        <w:t>. However, the role of angiogenesis in osteosarcoma still remains a matter of debate</w:t>
      </w:r>
      <w:r w:rsidR="000E3A48">
        <w:rPr>
          <w:rFonts w:ascii="Calisto MT" w:hAnsi="Calisto MT"/>
          <w:sz w:val="24"/>
          <w:szCs w:val="24"/>
        </w:rPr>
        <w:t xml:space="preserve"> </w:t>
      </w:r>
      <w:r w:rsidR="000E3A48" w:rsidRPr="005E0F11">
        <w:rPr>
          <w:rFonts w:ascii="Calisto MT" w:hAnsi="Calisto MT"/>
          <w:sz w:val="24"/>
          <w:szCs w:val="24"/>
        </w:rPr>
        <w:t xml:space="preserve">(Kreuter </w:t>
      </w:r>
      <w:r w:rsidR="000E3A48" w:rsidRPr="005E0F11">
        <w:rPr>
          <w:rFonts w:ascii="Calisto MT" w:hAnsi="Calisto MT"/>
          <w:i/>
          <w:sz w:val="24"/>
          <w:szCs w:val="24"/>
        </w:rPr>
        <w:t xml:space="preserve">et al., </w:t>
      </w:r>
      <w:r w:rsidR="000E3A48" w:rsidRPr="005E0F11">
        <w:rPr>
          <w:rFonts w:ascii="Calisto MT" w:hAnsi="Calisto MT"/>
          <w:sz w:val="24"/>
          <w:szCs w:val="24"/>
        </w:rPr>
        <w:t>2004)</w:t>
      </w:r>
      <w:r w:rsidRPr="00C95501">
        <w:rPr>
          <w:rFonts w:ascii="Calisto MT" w:hAnsi="Calisto MT"/>
          <w:sz w:val="24"/>
          <w:szCs w:val="24"/>
        </w:rPr>
        <w:t>. Where</w:t>
      </w:r>
      <w:r w:rsidR="00B42B9C">
        <w:rPr>
          <w:rFonts w:ascii="Calisto MT" w:hAnsi="Calisto MT"/>
          <w:sz w:val="24"/>
          <w:szCs w:val="24"/>
        </w:rPr>
        <w:t xml:space="preserve">as one report </w:t>
      </w:r>
      <w:r w:rsidRPr="00C95501">
        <w:rPr>
          <w:rFonts w:ascii="Calisto MT" w:hAnsi="Calisto MT"/>
          <w:sz w:val="24"/>
          <w:szCs w:val="24"/>
        </w:rPr>
        <w:t>showed evidence for decreased overall survival in osteosarcoma patients wit</w:t>
      </w:r>
      <w:r w:rsidR="00B42B9C">
        <w:rPr>
          <w:rFonts w:ascii="Calisto MT" w:hAnsi="Calisto MT"/>
          <w:sz w:val="24"/>
          <w:szCs w:val="24"/>
        </w:rPr>
        <w:t xml:space="preserve">h high </w:t>
      </w:r>
      <w:r w:rsidR="000E3A48">
        <w:rPr>
          <w:rFonts w:ascii="Calisto MT" w:hAnsi="Calisto MT"/>
          <w:sz w:val="24"/>
          <w:szCs w:val="24"/>
        </w:rPr>
        <w:t>Micro vessel</w:t>
      </w:r>
      <w:r w:rsidR="002E678F">
        <w:rPr>
          <w:rFonts w:ascii="Calisto MT" w:hAnsi="Calisto MT"/>
          <w:sz w:val="24"/>
          <w:szCs w:val="24"/>
        </w:rPr>
        <w:t xml:space="preserve"> Density (</w:t>
      </w:r>
      <w:r w:rsidR="00B42B9C">
        <w:rPr>
          <w:rFonts w:ascii="Calisto MT" w:hAnsi="Calisto MT"/>
          <w:sz w:val="24"/>
          <w:szCs w:val="24"/>
        </w:rPr>
        <w:t>MVD</w:t>
      </w:r>
      <w:r w:rsidR="002E678F">
        <w:rPr>
          <w:rFonts w:ascii="Calisto MT" w:hAnsi="Calisto MT"/>
          <w:sz w:val="24"/>
          <w:szCs w:val="24"/>
        </w:rPr>
        <w:t>)</w:t>
      </w:r>
      <w:r w:rsidRPr="00C95501">
        <w:rPr>
          <w:rFonts w:ascii="Calisto MT" w:hAnsi="Calisto MT"/>
          <w:sz w:val="24"/>
          <w:szCs w:val="24"/>
        </w:rPr>
        <w:t xml:space="preserve"> failed to demonstrate a correlation between intra</w:t>
      </w:r>
      <w:r w:rsidR="009C7ED9">
        <w:rPr>
          <w:rFonts w:ascii="Calisto MT" w:hAnsi="Calisto MT"/>
          <w:sz w:val="24"/>
          <w:szCs w:val="24"/>
        </w:rPr>
        <w:t>-</w:t>
      </w:r>
      <w:r w:rsidRPr="00C95501">
        <w:rPr>
          <w:rFonts w:ascii="Calisto MT" w:hAnsi="Calisto MT"/>
          <w:sz w:val="24"/>
          <w:szCs w:val="24"/>
        </w:rPr>
        <w:t xml:space="preserve">tumoral neovascularization and long-term outcome in patients with </w:t>
      </w:r>
      <w:r w:rsidRPr="00C95501">
        <w:rPr>
          <w:rFonts w:ascii="Calisto MT" w:hAnsi="Calisto MT"/>
          <w:sz w:val="24"/>
          <w:szCs w:val="24"/>
        </w:rPr>
        <w:lastRenderedPageBreak/>
        <w:t>non</w:t>
      </w:r>
      <w:r w:rsidR="009C7ED9">
        <w:rPr>
          <w:rFonts w:ascii="Calisto MT" w:hAnsi="Calisto MT"/>
          <w:sz w:val="24"/>
          <w:szCs w:val="24"/>
        </w:rPr>
        <w:t>-</w:t>
      </w:r>
      <w:r w:rsidRPr="00C95501">
        <w:rPr>
          <w:rFonts w:ascii="Calisto MT" w:hAnsi="Calisto MT"/>
          <w:sz w:val="24"/>
          <w:szCs w:val="24"/>
        </w:rPr>
        <w:t>metastatic osteosarcoma</w:t>
      </w:r>
      <w:r w:rsidR="000E3A48">
        <w:rPr>
          <w:rFonts w:ascii="Calisto MT" w:hAnsi="Calisto MT"/>
          <w:sz w:val="24"/>
          <w:szCs w:val="24"/>
        </w:rPr>
        <w:t xml:space="preserve"> </w:t>
      </w:r>
      <w:r w:rsidR="000E3A48" w:rsidRPr="005E0F11">
        <w:rPr>
          <w:rFonts w:ascii="Calisto MT" w:hAnsi="Calisto MT"/>
          <w:sz w:val="24"/>
          <w:szCs w:val="24"/>
        </w:rPr>
        <w:t xml:space="preserve">(Kreuter </w:t>
      </w:r>
      <w:r w:rsidR="000E3A48" w:rsidRPr="005E0F11">
        <w:rPr>
          <w:rFonts w:ascii="Calisto MT" w:hAnsi="Calisto MT"/>
          <w:i/>
          <w:sz w:val="24"/>
          <w:szCs w:val="24"/>
        </w:rPr>
        <w:t xml:space="preserve">et al., </w:t>
      </w:r>
      <w:r w:rsidR="000E3A48" w:rsidRPr="005E0F11">
        <w:rPr>
          <w:rFonts w:ascii="Calisto MT" w:hAnsi="Calisto MT"/>
          <w:sz w:val="24"/>
          <w:szCs w:val="24"/>
        </w:rPr>
        <w:t>2004)</w:t>
      </w:r>
      <w:r w:rsidRPr="00C95501">
        <w:rPr>
          <w:rFonts w:ascii="Calisto MT" w:hAnsi="Calisto MT"/>
          <w:sz w:val="24"/>
          <w:szCs w:val="24"/>
        </w:rPr>
        <w:t xml:space="preserve">. Experimental studies on the role of tumor MVDs revealed a significant correlation between </w:t>
      </w:r>
      <w:r w:rsidR="00B42B9C">
        <w:rPr>
          <w:rFonts w:ascii="Calisto MT" w:hAnsi="Calisto MT"/>
          <w:sz w:val="24"/>
          <w:szCs w:val="24"/>
        </w:rPr>
        <w:t>MVD and pulmonary metastasis</w:t>
      </w:r>
      <w:r w:rsidRPr="00C95501">
        <w:rPr>
          <w:rFonts w:ascii="Calisto MT" w:hAnsi="Calisto MT"/>
          <w:sz w:val="24"/>
          <w:szCs w:val="24"/>
        </w:rPr>
        <w:t>. Increased pre</w:t>
      </w:r>
      <w:r w:rsidR="009C7ED9">
        <w:rPr>
          <w:rFonts w:ascii="Calisto MT" w:hAnsi="Calisto MT"/>
          <w:sz w:val="24"/>
          <w:szCs w:val="24"/>
        </w:rPr>
        <w:t>-</w:t>
      </w:r>
      <w:r w:rsidRPr="00C95501">
        <w:rPr>
          <w:rFonts w:ascii="Calisto MT" w:hAnsi="Calisto MT"/>
          <w:sz w:val="24"/>
          <w:szCs w:val="24"/>
        </w:rPr>
        <w:t xml:space="preserve">therapeutic levels of vascular endothelial growth factor (VEGF), a </w:t>
      </w:r>
      <w:r w:rsidR="00B42B9C" w:rsidRPr="00C95501">
        <w:rPr>
          <w:rFonts w:ascii="Calisto MT" w:hAnsi="Calisto MT"/>
          <w:sz w:val="24"/>
          <w:szCs w:val="24"/>
        </w:rPr>
        <w:t>well-known</w:t>
      </w:r>
      <w:r w:rsidRPr="00C95501">
        <w:rPr>
          <w:rFonts w:ascii="Calisto MT" w:hAnsi="Calisto MT"/>
          <w:sz w:val="24"/>
          <w:szCs w:val="24"/>
        </w:rPr>
        <w:t xml:space="preserve"> proangiogenic factor, in patients with osteosarcoma correl</w:t>
      </w:r>
      <w:r w:rsidR="00B42B9C">
        <w:rPr>
          <w:rFonts w:ascii="Calisto MT" w:hAnsi="Calisto MT"/>
          <w:sz w:val="24"/>
          <w:szCs w:val="24"/>
        </w:rPr>
        <w:t>ated with MVD and metastasis</w:t>
      </w:r>
      <w:r w:rsidRPr="00C95501">
        <w:rPr>
          <w:rFonts w:ascii="Calisto MT" w:hAnsi="Calisto MT"/>
          <w:sz w:val="24"/>
          <w:szCs w:val="24"/>
        </w:rPr>
        <w:t>. Moreover, VEGF overexpression in osteosarcoma was associated with reduced diseas</w:t>
      </w:r>
      <w:r w:rsidR="00B42B9C">
        <w:rPr>
          <w:rFonts w:ascii="Calisto MT" w:hAnsi="Calisto MT"/>
          <w:sz w:val="24"/>
          <w:szCs w:val="24"/>
        </w:rPr>
        <w:t>e-free and overall survival</w:t>
      </w:r>
      <w:r w:rsidR="000E3A48">
        <w:rPr>
          <w:rFonts w:ascii="Calisto MT" w:hAnsi="Calisto MT"/>
          <w:sz w:val="24"/>
          <w:szCs w:val="24"/>
        </w:rPr>
        <w:t xml:space="preserve"> </w:t>
      </w:r>
      <w:r w:rsidR="000E3A48" w:rsidRPr="005E0F11">
        <w:rPr>
          <w:rFonts w:ascii="Calisto MT" w:hAnsi="Calisto MT"/>
          <w:sz w:val="24"/>
          <w:szCs w:val="24"/>
        </w:rPr>
        <w:t>(Mikuli</w:t>
      </w:r>
      <w:r w:rsidR="000E3A48" w:rsidRPr="005E0F11">
        <w:rPr>
          <w:rFonts w:ascii="Cambria" w:hAnsi="Cambria" w:cs="Cambria"/>
          <w:sz w:val="24"/>
          <w:szCs w:val="24"/>
        </w:rPr>
        <w:t>ć</w:t>
      </w:r>
      <w:r w:rsidR="000E3A48" w:rsidRPr="005E0F11">
        <w:rPr>
          <w:rFonts w:ascii="Calisto MT" w:hAnsi="Calisto MT" w:cs="Cambria"/>
          <w:sz w:val="24"/>
          <w:szCs w:val="24"/>
        </w:rPr>
        <w:t xml:space="preserve"> </w:t>
      </w:r>
      <w:r w:rsidR="000E3A48" w:rsidRPr="005E0F11">
        <w:rPr>
          <w:rFonts w:ascii="Calisto MT" w:hAnsi="Calisto MT" w:cs="Cambria"/>
          <w:i/>
          <w:sz w:val="24"/>
          <w:szCs w:val="24"/>
        </w:rPr>
        <w:t xml:space="preserve">et al., </w:t>
      </w:r>
      <w:r w:rsidR="000E3A48" w:rsidRPr="005E0F11">
        <w:rPr>
          <w:rFonts w:ascii="Calisto MT" w:hAnsi="Calisto MT" w:cs="Cambria"/>
          <w:sz w:val="24"/>
          <w:szCs w:val="24"/>
        </w:rPr>
        <w:t>2004)</w:t>
      </w:r>
      <w:r w:rsidRPr="00C95501">
        <w:rPr>
          <w:rFonts w:ascii="Calisto MT" w:hAnsi="Calisto MT"/>
          <w:sz w:val="24"/>
          <w:szCs w:val="24"/>
        </w:rPr>
        <w:t>. First experimental studies on the effect of anti-VEGF antibodies in osteosarcoma in a chick embryo chorioallantoic membrane model resulted in growth arrest of tumor x</w:t>
      </w:r>
      <w:r w:rsidR="00B42B9C">
        <w:rPr>
          <w:rFonts w:ascii="Calisto MT" w:hAnsi="Calisto MT"/>
          <w:sz w:val="24"/>
          <w:szCs w:val="24"/>
        </w:rPr>
        <w:t>enografts and decreased MVD</w:t>
      </w:r>
      <w:r w:rsidRPr="00C95501">
        <w:rPr>
          <w:rFonts w:ascii="Calisto MT" w:hAnsi="Calisto MT"/>
          <w:sz w:val="24"/>
          <w:szCs w:val="24"/>
        </w:rPr>
        <w:t>. Furthermore, expression of the VEGF co</w:t>
      </w:r>
      <w:r w:rsidR="00B42B9C">
        <w:rPr>
          <w:rFonts w:ascii="Calisto MT" w:hAnsi="Calisto MT"/>
          <w:sz w:val="24"/>
          <w:szCs w:val="24"/>
        </w:rPr>
        <w:t>-</w:t>
      </w:r>
      <w:r w:rsidRPr="00C95501">
        <w:rPr>
          <w:rFonts w:ascii="Calisto MT" w:hAnsi="Calisto MT"/>
          <w:sz w:val="24"/>
          <w:szCs w:val="24"/>
        </w:rPr>
        <w:t>receptor neuropilin-2 correlated with increased vascularity and poor prognos</w:t>
      </w:r>
      <w:r w:rsidR="00B42B9C">
        <w:rPr>
          <w:rFonts w:ascii="Calisto MT" w:hAnsi="Calisto MT"/>
          <w:sz w:val="24"/>
          <w:szCs w:val="24"/>
        </w:rPr>
        <w:t>is in osteosarcoma patients</w:t>
      </w:r>
      <w:r w:rsidR="000E3A48">
        <w:rPr>
          <w:rFonts w:ascii="Calisto MT" w:hAnsi="Calisto MT"/>
          <w:sz w:val="24"/>
          <w:szCs w:val="24"/>
        </w:rPr>
        <w:t xml:space="preserve"> </w:t>
      </w:r>
      <w:r w:rsidR="000E3A48" w:rsidRPr="005E0F11">
        <w:rPr>
          <w:rFonts w:ascii="Calisto MT" w:hAnsi="Calisto MT"/>
          <w:sz w:val="24"/>
          <w:szCs w:val="24"/>
        </w:rPr>
        <w:t>(Mikuli</w:t>
      </w:r>
      <w:r w:rsidR="000E3A48" w:rsidRPr="005E0F11">
        <w:rPr>
          <w:rFonts w:ascii="Cambria" w:hAnsi="Cambria" w:cs="Cambria"/>
          <w:sz w:val="24"/>
          <w:szCs w:val="24"/>
        </w:rPr>
        <w:t>ć</w:t>
      </w:r>
      <w:r w:rsidR="000E3A48" w:rsidRPr="005E0F11">
        <w:rPr>
          <w:rFonts w:ascii="Calisto MT" w:hAnsi="Calisto MT" w:cs="Cambria"/>
          <w:sz w:val="24"/>
          <w:szCs w:val="24"/>
        </w:rPr>
        <w:t xml:space="preserve"> </w:t>
      </w:r>
      <w:r w:rsidR="000E3A48" w:rsidRPr="005E0F11">
        <w:rPr>
          <w:rFonts w:ascii="Calisto MT" w:hAnsi="Calisto MT" w:cs="Cambria"/>
          <w:i/>
          <w:sz w:val="24"/>
          <w:szCs w:val="24"/>
        </w:rPr>
        <w:t xml:space="preserve">et al., </w:t>
      </w:r>
      <w:r w:rsidR="000E3A48" w:rsidRPr="005E0F11">
        <w:rPr>
          <w:rFonts w:ascii="Calisto MT" w:hAnsi="Calisto MT" w:cs="Cambria"/>
          <w:sz w:val="24"/>
          <w:szCs w:val="24"/>
        </w:rPr>
        <w:t>2004)</w:t>
      </w:r>
      <w:r w:rsidRPr="00C95501">
        <w:rPr>
          <w:rFonts w:ascii="Calisto MT" w:hAnsi="Calisto MT"/>
          <w:sz w:val="24"/>
          <w:szCs w:val="24"/>
        </w:rPr>
        <w:t>.</w:t>
      </w:r>
    </w:p>
    <w:p w:rsidR="002E0A6C" w:rsidRDefault="002E0A6C" w:rsidP="00C54EE6">
      <w:pPr>
        <w:spacing w:after="0" w:line="480" w:lineRule="auto"/>
        <w:jc w:val="both"/>
        <w:rPr>
          <w:rFonts w:ascii="Calisto MT" w:hAnsi="Calisto MT"/>
          <w:sz w:val="24"/>
          <w:szCs w:val="24"/>
        </w:rPr>
      </w:pPr>
    </w:p>
    <w:p w:rsidR="002E0A6C" w:rsidRDefault="002E0A6C" w:rsidP="00C54EE6">
      <w:pPr>
        <w:spacing w:after="0" w:line="480" w:lineRule="auto"/>
        <w:jc w:val="both"/>
        <w:rPr>
          <w:rFonts w:ascii="Calisto MT" w:hAnsi="Calisto MT"/>
          <w:sz w:val="24"/>
          <w:szCs w:val="24"/>
        </w:rPr>
      </w:pPr>
    </w:p>
    <w:p w:rsidR="002E0A6C" w:rsidRDefault="002E0A6C" w:rsidP="00C54EE6">
      <w:pPr>
        <w:spacing w:after="0" w:line="480" w:lineRule="auto"/>
        <w:jc w:val="both"/>
        <w:rPr>
          <w:rFonts w:ascii="Calisto MT" w:hAnsi="Calisto MT"/>
          <w:sz w:val="24"/>
          <w:szCs w:val="24"/>
        </w:rPr>
      </w:pPr>
    </w:p>
    <w:p w:rsidR="002E0A6C" w:rsidRDefault="002E0A6C" w:rsidP="00C54EE6">
      <w:pPr>
        <w:spacing w:after="0" w:line="480" w:lineRule="auto"/>
        <w:jc w:val="both"/>
        <w:rPr>
          <w:rFonts w:ascii="Calisto MT" w:hAnsi="Calisto MT"/>
          <w:sz w:val="24"/>
          <w:szCs w:val="24"/>
        </w:rPr>
      </w:pPr>
    </w:p>
    <w:p w:rsidR="002E0A6C" w:rsidRDefault="002E0A6C" w:rsidP="00C54EE6">
      <w:pPr>
        <w:spacing w:after="0" w:line="480" w:lineRule="auto"/>
        <w:jc w:val="both"/>
        <w:rPr>
          <w:rFonts w:ascii="Calisto MT" w:hAnsi="Calisto MT"/>
          <w:sz w:val="24"/>
          <w:szCs w:val="24"/>
        </w:rPr>
      </w:pPr>
    </w:p>
    <w:p w:rsidR="002E0A6C" w:rsidRDefault="002E0A6C" w:rsidP="00C54EE6">
      <w:pPr>
        <w:spacing w:after="0" w:line="480" w:lineRule="auto"/>
        <w:jc w:val="both"/>
        <w:rPr>
          <w:rFonts w:ascii="Calisto MT" w:hAnsi="Calisto MT"/>
          <w:sz w:val="24"/>
          <w:szCs w:val="24"/>
        </w:rPr>
      </w:pPr>
    </w:p>
    <w:p w:rsidR="002E0A6C" w:rsidRDefault="002E0A6C" w:rsidP="00C54EE6">
      <w:pPr>
        <w:spacing w:after="0" w:line="480" w:lineRule="auto"/>
        <w:jc w:val="both"/>
        <w:rPr>
          <w:rFonts w:ascii="Calisto MT" w:hAnsi="Calisto MT"/>
          <w:sz w:val="24"/>
          <w:szCs w:val="24"/>
        </w:rPr>
      </w:pPr>
    </w:p>
    <w:p w:rsidR="002E0A6C" w:rsidRDefault="002E0A6C" w:rsidP="00C54EE6">
      <w:pPr>
        <w:spacing w:after="0" w:line="480" w:lineRule="auto"/>
        <w:jc w:val="both"/>
        <w:rPr>
          <w:rFonts w:ascii="Calisto MT" w:hAnsi="Calisto MT"/>
          <w:sz w:val="24"/>
          <w:szCs w:val="24"/>
        </w:rPr>
      </w:pPr>
    </w:p>
    <w:p w:rsidR="002E0A6C" w:rsidRDefault="002E0A6C" w:rsidP="00C54EE6">
      <w:pPr>
        <w:spacing w:after="0" w:line="480" w:lineRule="auto"/>
        <w:jc w:val="both"/>
        <w:rPr>
          <w:rFonts w:ascii="Calisto MT" w:hAnsi="Calisto MT"/>
          <w:sz w:val="24"/>
          <w:szCs w:val="24"/>
        </w:rPr>
      </w:pPr>
    </w:p>
    <w:p w:rsidR="002E0A6C" w:rsidRDefault="002E0A6C" w:rsidP="00C54EE6">
      <w:pPr>
        <w:spacing w:after="0" w:line="480" w:lineRule="auto"/>
        <w:jc w:val="both"/>
        <w:rPr>
          <w:rFonts w:ascii="Calisto MT" w:hAnsi="Calisto MT"/>
          <w:sz w:val="24"/>
          <w:szCs w:val="24"/>
        </w:rPr>
      </w:pPr>
    </w:p>
    <w:p w:rsidR="002E0A6C" w:rsidRDefault="002E0A6C" w:rsidP="00C54EE6">
      <w:pPr>
        <w:spacing w:after="0" w:line="480" w:lineRule="auto"/>
        <w:jc w:val="both"/>
        <w:rPr>
          <w:rFonts w:ascii="Calisto MT" w:hAnsi="Calisto MT"/>
          <w:sz w:val="24"/>
          <w:szCs w:val="24"/>
        </w:rPr>
      </w:pPr>
    </w:p>
    <w:p w:rsidR="002E0A6C" w:rsidRDefault="002E0A6C" w:rsidP="00C54EE6">
      <w:pPr>
        <w:spacing w:after="0" w:line="480" w:lineRule="auto"/>
        <w:jc w:val="both"/>
        <w:rPr>
          <w:rFonts w:ascii="Calisto MT" w:hAnsi="Calisto MT"/>
          <w:sz w:val="24"/>
          <w:szCs w:val="24"/>
        </w:rPr>
      </w:pPr>
    </w:p>
    <w:p w:rsidR="002E0A6C" w:rsidRDefault="002E0A6C" w:rsidP="00C54EE6">
      <w:pPr>
        <w:spacing w:after="0" w:line="480" w:lineRule="auto"/>
        <w:jc w:val="both"/>
        <w:rPr>
          <w:rFonts w:ascii="Calisto MT" w:hAnsi="Calisto MT"/>
          <w:sz w:val="24"/>
          <w:szCs w:val="24"/>
        </w:rPr>
      </w:pPr>
    </w:p>
    <w:p w:rsidR="002E0A6C" w:rsidRDefault="002E0A6C" w:rsidP="00C54EE6">
      <w:pPr>
        <w:spacing w:after="0" w:line="480" w:lineRule="auto"/>
        <w:jc w:val="both"/>
        <w:rPr>
          <w:rFonts w:ascii="Calisto MT" w:hAnsi="Calisto MT"/>
          <w:b/>
          <w:sz w:val="24"/>
          <w:szCs w:val="24"/>
        </w:rPr>
      </w:pPr>
      <w:bookmarkStart w:id="0" w:name="_GoBack"/>
      <w:bookmarkEnd w:id="0"/>
      <w:r>
        <w:rPr>
          <w:rFonts w:ascii="Calisto MT" w:hAnsi="Calisto MT"/>
          <w:b/>
          <w:sz w:val="24"/>
          <w:szCs w:val="24"/>
        </w:rPr>
        <w:lastRenderedPageBreak/>
        <w:t>REFERENCE LIST</w:t>
      </w:r>
    </w:p>
    <w:p w:rsidR="002E0A6C" w:rsidRPr="005E0F11" w:rsidRDefault="002E0A6C" w:rsidP="002E0A6C">
      <w:pPr>
        <w:spacing w:after="0" w:line="240" w:lineRule="auto"/>
        <w:ind w:left="720" w:hanging="720"/>
        <w:jc w:val="both"/>
        <w:rPr>
          <w:rFonts w:ascii="Calisto MT" w:hAnsi="Calisto MT"/>
          <w:sz w:val="24"/>
          <w:szCs w:val="24"/>
        </w:rPr>
      </w:pPr>
      <w:r w:rsidRPr="005E0F11">
        <w:rPr>
          <w:rFonts w:ascii="Calisto MT" w:hAnsi="Calisto MT"/>
          <w:sz w:val="24"/>
          <w:szCs w:val="24"/>
        </w:rPr>
        <w:t>Abdulkareem, F. (2009,). Epidemiology and incidence of common cancers in Nigeria. In </w:t>
      </w:r>
      <w:r w:rsidRPr="005E0F11">
        <w:rPr>
          <w:rFonts w:ascii="Calisto MT" w:hAnsi="Calisto MT"/>
          <w:i/>
          <w:iCs/>
          <w:sz w:val="24"/>
          <w:szCs w:val="24"/>
        </w:rPr>
        <w:t>Paper presented</w:t>
      </w:r>
      <w:r w:rsidRPr="005E0F11">
        <w:rPr>
          <w:rFonts w:ascii="Calisto MT" w:hAnsi="Calisto MT"/>
          <w:sz w:val="24"/>
          <w:szCs w:val="24"/>
        </w:rPr>
        <w:t>.</w:t>
      </w:r>
    </w:p>
    <w:p w:rsidR="002E0A6C" w:rsidRPr="005E0F11" w:rsidRDefault="002E0A6C" w:rsidP="002E0A6C">
      <w:pPr>
        <w:spacing w:after="0" w:line="240" w:lineRule="auto"/>
        <w:ind w:left="720" w:hanging="720"/>
        <w:jc w:val="both"/>
        <w:rPr>
          <w:rFonts w:ascii="Calisto MT" w:hAnsi="Calisto MT"/>
          <w:sz w:val="24"/>
          <w:szCs w:val="24"/>
        </w:rPr>
      </w:pPr>
      <w:r w:rsidRPr="005E0F11">
        <w:rPr>
          <w:rFonts w:ascii="Calisto MT" w:hAnsi="Calisto MT"/>
          <w:sz w:val="24"/>
          <w:szCs w:val="24"/>
        </w:rPr>
        <w:t>Adedeji, O. A. (Ed.). (2017). </w:t>
      </w:r>
      <w:r w:rsidRPr="005E0F11">
        <w:rPr>
          <w:rFonts w:ascii="Calisto MT" w:hAnsi="Calisto MT"/>
          <w:i/>
          <w:iCs/>
          <w:sz w:val="24"/>
          <w:szCs w:val="24"/>
        </w:rPr>
        <w:t>Cancer in Sub-Saharan Africa: Current Practice and Future</w:t>
      </w:r>
      <w:r w:rsidRPr="005E0F11">
        <w:rPr>
          <w:rFonts w:ascii="Calisto MT" w:hAnsi="Calisto MT"/>
          <w:sz w:val="24"/>
          <w:szCs w:val="24"/>
        </w:rPr>
        <w:t>. Springer.</w:t>
      </w:r>
    </w:p>
    <w:p w:rsidR="002E0A6C" w:rsidRPr="005E0F11" w:rsidRDefault="002E0A6C" w:rsidP="002E0A6C">
      <w:pPr>
        <w:spacing w:after="0" w:line="240" w:lineRule="auto"/>
        <w:ind w:left="720" w:hanging="720"/>
        <w:jc w:val="both"/>
        <w:rPr>
          <w:rFonts w:ascii="Calisto MT" w:hAnsi="Calisto MT"/>
          <w:sz w:val="24"/>
          <w:szCs w:val="24"/>
        </w:rPr>
      </w:pPr>
      <w:r w:rsidRPr="005E0F11">
        <w:rPr>
          <w:rFonts w:ascii="Calisto MT" w:hAnsi="Calisto MT"/>
          <w:sz w:val="24"/>
          <w:szCs w:val="24"/>
        </w:rPr>
        <w:t>Chen, P., Wang, S. J., Wang, H. B., Ren, P., Wang, X. Q., Liu, W. G., ... &amp; Zhou, C. J. (2012). The distribution of IGF2 and IMP3 in osteosarcoma and its relationship with angiogenesis. </w:t>
      </w:r>
      <w:r w:rsidRPr="005E0F11">
        <w:rPr>
          <w:rFonts w:ascii="Calisto MT" w:hAnsi="Calisto MT"/>
          <w:i/>
          <w:iCs/>
          <w:sz w:val="24"/>
          <w:szCs w:val="24"/>
        </w:rPr>
        <w:t>Journal of molecular histology</w:t>
      </w:r>
      <w:r w:rsidRPr="005E0F11">
        <w:rPr>
          <w:rFonts w:ascii="Calisto MT" w:hAnsi="Calisto MT"/>
          <w:sz w:val="24"/>
          <w:szCs w:val="24"/>
        </w:rPr>
        <w:t>, </w:t>
      </w:r>
      <w:r w:rsidRPr="005E0F11">
        <w:rPr>
          <w:rFonts w:ascii="Calisto MT" w:hAnsi="Calisto MT"/>
          <w:i/>
          <w:iCs/>
          <w:sz w:val="24"/>
          <w:szCs w:val="24"/>
        </w:rPr>
        <w:t>43</w:t>
      </w:r>
      <w:r w:rsidRPr="005E0F11">
        <w:rPr>
          <w:rFonts w:ascii="Calisto MT" w:hAnsi="Calisto MT"/>
          <w:sz w:val="24"/>
          <w:szCs w:val="24"/>
        </w:rPr>
        <w:t>(1), 63-70.</w:t>
      </w:r>
    </w:p>
    <w:p w:rsidR="002E0A6C" w:rsidRPr="005E0F11" w:rsidRDefault="002E0A6C" w:rsidP="002E0A6C">
      <w:pPr>
        <w:spacing w:after="0" w:line="240" w:lineRule="auto"/>
        <w:ind w:left="720" w:hanging="720"/>
        <w:jc w:val="both"/>
        <w:rPr>
          <w:rFonts w:ascii="Calisto MT" w:hAnsi="Calisto MT"/>
          <w:sz w:val="24"/>
          <w:szCs w:val="24"/>
        </w:rPr>
      </w:pPr>
      <w:r w:rsidRPr="005E0F11">
        <w:rPr>
          <w:rFonts w:ascii="Calisto MT" w:hAnsi="Calisto MT"/>
          <w:sz w:val="24"/>
          <w:szCs w:val="24"/>
        </w:rPr>
        <w:t>Davies, J. N. P. (1963). Epidemiology of cancer in Africa: some aspects of the cancer situation in Uganda.</w:t>
      </w:r>
    </w:p>
    <w:p w:rsidR="002E0A6C" w:rsidRPr="005E0F11" w:rsidRDefault="002E0A6C" w:rsidP="002E0A6C">
      <w:pPr>
        <w:spacing w:after="0" w:line="240" w:lineRule="auto"/>
        <w:ind w:left="720" w:hanging="720"/>
        <w:jc w:val="both"/>
        <w:rPr>
          <w:rFonts w:ascii="Calisto MT" w:hAnsi="Calisto MT"/>
          <w:sz w:val="24"/>
          <w:szCs w:val="24"/>
        </w:rPr>
      </w:pPr>
      <w:r w:rsidRPr="005E0F11">
        <w:rPr>
          <w:rFonts w:ascii="Calisto MT" w:hAnsi="Calisto MT"/>
          <w:sz w:val="24"/>
          <w:szCs w:val="24"/>
        </w:rPr>
        <w:t>Jedy-Agba, E., Curado, M. P., Ogunbiyi, O., Oga, E., Fabowale, T., Igbinoba, F., ... &amp; Osinubi, P. (2012). Cancer incidence in Nigeria: a report from population-based cancer registries. </w:t>
      </w:r>
      <w:r w:rsidRPr="005E0F11">
        <w:rPr>
          <w:rFonts w:ascii="Calisto MT" w:hAnsi="Calisto MT"/>
          <w:i/>
          <w:iCs/>
          <w:sz w:val="24"/>
          <w:szCs w:val="24"/>
        </w:rPr>
        <w:t>Cancer epidemiology</w:t>
      </w:r>
      <w:r w:rsidRPr="005E0F11">
        <w:rPr>
          <w:rFonts w:ascii="Calisto MT" w:hAnsi="Calisto MT"/>
          <w:sz w:val="24"/>
          <w:szCs w:val="24"/>
        </w:rPr>
        <w:t>, </w:t>
      </w:r>
      <w:r w:rsidRPr="005E0F11">
        <w:rPr>
          <w:rFonts w:ascii="Calisto MT" w:hAnsi="Calisto MT"/>
          <w:i/>
          <w:iCs/>
          <w:sz w:val="24"/>
          <w:szCs w:val="24"/>
        </w:rPr>
        <w:t>36</w:t>
      </w:r>
      <w:r w:rsidRPr="005E0F11">
        <w:rPr>
          <w:rFonts w:ascii="Calisto MT" w:hAnsi="Calisto MT"/>
          <w:sz w:val="24"/>
          <w:szCs w:val="24"/>
        </w:rPr>
        <w:t>(5), e271-e278.</w:t>
      </w:r>
    </w:p>
    <w:p w:rsidR="002E0A6C" w:rsidRPr="005E0F11" w:rsidRDefault="002E0A6C" w:rsidP="002E0A6C">
      <w:pPr>
        <w:spacing w:after="0" w:line="240" w:lineRule="auto"/>
        <w:ind w:left="720" w:hanging="720"/>
        <w:jc w:val="both"/>
        <w:rPr>
          <w:rFonts w:ascii="Calisto MT" w:hAnsi="Calisto MT"/>
          <w:sz w:val="24"/>
          <w:szCs w:val="24"/>
        </w:rPr>
      </w:pPr>
      <w:r w:rsidRPr="005E0F11">
        <w:rPr>
          <w:rFonts w:ascii="Calisto MT" w:hAnsi="Calisto MT"/>
          <w:sz w:val="24"/>
          <w:szCs w:val="24"/>
        </w:rPr>
        <w:t>Kreuter, M., Bieker, R., Bielack, S. S., Auras, T., Buerger, H., Gosheger, G., ... &amp; Mesters, R. M. (2004). Prognostic relevance of increased angiogenesis in osteosarcoma. </w:t>
      </w:r>
      <w:r w:rsidRPr="005E0F11">
        <w:rPr>
          <w:rFonts w:ascii="Calisto MT" w:hAnsi="Calisto MT"/>
          <w:i/>
          <w:iCs/>
          <w:sz w:val="24"/>
          <w:szCs w:val="24"/>
        </w:rPr>
        <w:t>Clinical cancer research</w:t>
      </w:r>
      <w:r w:rsidRPr="005E0F11">
        <w:rPr>
          <w:rFonts w:ascii="Calisto MT" w:hAnsi="Calisto MT"/>
          <w:sz w:val="24"/>
          <w:szCs w:val="24"/>
        </w:rPr>
        <w:t>, </w:t>
      </w:r>
      <w:r w:rsidRPr="005E0F11">
        <w:rPr>
          <w:rFonts w:ascii="Calisto MT" w:hAnsi="Calisto MT"/>
          <w:i/>
          <w:iCs/>
          <w:sz w:val="24"/>
          <w:szCs w:val="24"/>
        </w:rPr>
        <w:t>10</w:t>
      </w:r>
      <w:r w:rsidRPr="005E0F11">
        <w:rPr>
          <w:rFonts w:ascii="Calisto MT" w:hAnsi="Calisto MT"/>
          <w:sz w:val="24"/>
          <w:szCs w:val="24"/>
        </w:rPr>
        <w:t>(24), 8531-8537.</w:t>
      </w:r>
    </w:p>
    <w:p w:rsidR="002E0A6C" w:rsidRPr="005E0F11" w:rsidRDefault="002E0A6C" w:rsidP="002E0A6C">
      <w:pPr>
        <w:spacing w:after="0" w:line="240" w:lineRule="auto"/>
        <w:ind w:left="720" w:hanging="720"/>
        <w:jc w:val="both"/>
        <w:rPr>
          <w:rFonts w:ascii="Calisto MT" w:hAnsi="Calisto MT"/>
          <w:sz w:val="24"/>
          <w:szCs w:val="24"/>
        </w:rPr>
      </w:pPr>
      <w:r w:rsidRPr="005E0F11">
        <w:rPr>
          <w:rFonts w:ascii="Calisto MT" w:hAnsi="Calisto MT"/>
          <w:sz w:val="24"/>
          <w:szCs w:val="24"/>
        </w:rPr>
        <w:t>Mikuli</w:t>
      </w:r>
      <w:r w:rsidRPr="005E0F11">
        <w:rPr>
          <w:rFonts w:ascii="Cambria" w:hAnsi="Cambria" w:cs="Cambria"/>
          <w:sz w:val="24"/>
          <w:szCs w:val="24"/>
        </w:rPr>
        <w:t>ć</w:t>
      </w:r>
      <w:r w:rsidRPr="005E0F11">
        <w:rPr>
          <w:rFonts w:ascii="Calisto MT" w:hAnsi="Calisto MT"/>
          <w:sz w:val="24"/>
          <w:szCs w:val="24"/>
        </w:rPr>
        <w:t>, D., Ili</w:t>
      </w:r>
      <w:r w:rsidRPr="005E0F11">
        <w:rPr>
          <w:rFonts w:ascii="Cambria" w:hAnsi="Cambria" w:cs="Cambria"/>
          <w:sz w:val="24"/>
          <w:szCs w:val="24"/>
        </w:rPr>
        <w:t>ć</w:t>
      </w:r>
      <w:r w:rsidRPr="005E0F11">
        <w:rPr>
          <w:rFonts w:ascii="Calisto MT" w:hAnsi="Calisto MT"/>
          <w:sz w:val="24"/>
          <w:szCs w:val="24"/>
        </w:rPr>
        <w:t xml:space="preserve">, I., </w:t>
      </w:r>
      <w:r w:rsidRPr="005E0F11">
        <w:rPr>
          <w:rFonts w:ascii="Cambria" w:hAnsi="Cambria" w:cs="Cambria"/>
          <w:sz w:val="24"/>
          <w:szCs w:val="24"/>
        </w:rPr>
        <w:t>Ć</w:t>
      </w:r>
      <w:r w:rsidRPr="005E0F11">
        <w:rPr>
          <w:rFonts w:ascii="Calisto MT" w:hAnsi="Calisto MT"/>
          <w:sz w:val="24"/>
          <w:szCs w:val="24"/>
        </w:rPr>
        <w:t>epuli</w:t>
      </w:r>
      <w:r w:rsidRPr="005E0F11">
        <w:rPr>
          <w:rFonts w:ascii="Cambria" w:hAnsi="Cambria" w:cs="Cambria"/>
          <w:sz w:val="24"/>
          <w:szCs w:val="24"/>
        </w:rPr>
        <w:t>ć</w:t>
      </w:r>
      <w:r w:rsidRPr="005E0F11">
        <w:rPr>
          <w:rFonts w:ascii="Calisto MT" w:hAnsi="Calisto MT"/>
          <w:sz w:val="24"/>
          <w:szCs w:val="24"/>
        </w:rPr>
        <w:t>, M., Orli</w:t>
      </w:r>
      <w:r w:rsidRPr="005E0F11">
        <w:rPr>
          <w:rFonts w:ascii="Cambria" w:hAnsi="Cambria" w:cs="Cambria"/>
          <w:sz w:val="24"/>
          <w:szCs w:val="24"/>
        </w:rPr>
        <w:t>ć</w:t>
      </w:r>
      <w:r w:rsidRPr="005E0F11">
        <w:rPr>
          <w:rFonts w:ascii="Calisto MT" w:hAnsi="Calisto MT"/>
          <w:sz w:val="24"/>
          <w:szCs w:val="24"/>
        </w:rPr>
        <w:t>, D., Giljevi</w:t>
      </w:r>
      <w:r w:rsidRPr="005E0F11">
        <w:rPr>
          <w:rFonts w:ascii="Cambria" w:hAnsi="Cambria" w:cs="Cambria"/>
          <w:sz w:val="24"/>
          <w:szCs w:val="24"/>
        </w:rPr>
        <w:t>ć</w:t>
      </w:r>
      <w:r w:rsidRPr="005E0F11">
        <w:rPr>
          <w:rFonts w:ascii="Calisto MT" w:hAnsi="Calisto MT"/>
          <w:sz w:val="24"/>
          <w:szCs w:val="24"/>
        </w:rPr>
        <w:t>, J. S., Fattorini, I., &amp; Seiwerth, S. (2004). Tumor angiogenesis and outcome in osteosarcoma. </w:t>
      </w:r>
      <w:r w:rsidRPr="005E0F11">
        <w:rPr>
          <w:rFonts w:ascii="Calisto MT" w:hAnsi="Calisto MT"/>
          <w:i/>
          <w:iCs/>
          <w:sz w:val="24"/>
          <w:szCs w:val="24"/>
        </w:rPr>
        <w:t>Pediatric hematology and oncology</w:t>
      </w:r>
      <w:r w:rsidRPr="005E0F11">
        <w:rPr>
          <w:rFonts w:ascii="Calisto MT" w:hAnsi="Calisto MT"/>
          <w:sz w:val="24"/>
          <w:szCs w:val="24"/>
        </w:rPr>
        <w:t>, </w:t>
      </w:r>
      <w:r w:rsidRPr="005E0F11">
        <w:rPr>
          <w:rFonts w:ascii="Calisto MT" w:hAnsi="Calisto MT"/>
          <w:i/>
          <w:iCs/>
          <w:sz w:val="24"/>
          <w:szCs w:val="24"/>
        </w:rPr>
        <w:t>21</w:t>
      </w:r>
      <w:r w:rsidRPr="005E0F11">
        <w:rPr>
          <w:rFonts w:ascii="Calisto MT" w:hAnsi="Calisto MT"/>
          <w:sz w:val="24"/>
          <w:szCs w:val="24"/>
        </w:rPr>
        <w:t>(7), 611-619.</w:t>
      </w:r>
    </w:p>
    <w:p w:rsidR="002E0A6C" w:rsidRPr="005E0F11" w:rsidRDefault="002E0A6C" w:rsidP="002E0A6C">
      <w:pPr>
        <w:spacing w:after="0" w:line="240" w:lineRule="auto"/>
        <w:ind w:left="720" w:hanging="720"/>
        <w:jc w:val="both"/>
        <w:rPr>
          <w:rFonts w:ascii="Calisto MT" w:hAnsi="Calisto MT"/>
          <w:sz w:val="24"/>
          <w:szCs w:val="24"/>
        </w:rPr>
      </w:pPr>
      <w:r w:rsidRPr="005E0F11">
        <w:rPr>
          <w:rFonts w:ascii="Calisto MT" w:hAnsi="Calisto MT"/>
          <w:sz w:val="24"/>
          <w:szCs w:val="24"/>
        </w:rPr>
        <w:t>Mori, S., Ueda, T., Kuratsu, S., Hosono, N., Izawa, K., &amp; Uchida, A. (1995). Suppression of pulmonary metastasis by angiogenesis inhibitor TNP</w:t>
      </w:r>
      <w:r w:rsidRPr="005E0F11">
        <w:rPr>
          <w:rFonts w:ascii="Cambria Math" w:hAnsi="Cambria Math" w:cs="Cambria Math"/>
          <w:sz w:val="24"/>
          <w:szCs w:val="24"/>
        </w:rPr>
        <w:t>‐</w:t>
      </w:r>
      <w:r w:rsidRPr="005E0F11">
        <w:rPr>
          <w:rFonts w:ascii="Calisto MT" w:hAnsi="Calisto MT"/>
          <w:sz w:val="24"/>
          <w:szCs w:val="24"/>
        </w:rPr>
        <w:t>470 in murine osteosarcoma.</w:t>
      </w:r>
      <w:r w:rsidRPr="005E0F11">
        <w:rPr>
          <w:rFonts w:ascii="Calisto MT" w:hAnsi="Calisto MT" w:cs="Calisto MT"/>
          <w:sz w:val="24"/>
          <w:szCs w:val="24"/>
        </w:rPr>
        <w:t> </w:t>
      </w:r>
      <w:r w:rsidRPr="005E0F11">
        <w:rPr>
          <w:rFonts w:ascii="Calisto MT" w:hAnsi="Calisto MT"/>
          <w:i/>
          <w:iCs/>
          <w:sz w:val="24"/>
          <w:szCs w:val="24"/>
        </w:rPr>
        <w:t>International journal of cancer</w:t>
      </w:r>
      <w:r w:rsidRPr="005E0F11">
        <w:rPr>
          <w:rFonts w:ascii="Calisto MT" w:hAnsi="Calisto MT"/>
          <w:sz w:val="24"/>
          <w:szCs w:val="24"/>
        </w:rPr>
        <w:t>, </w:t>
      </w:r>
      <w:r w:rsidRPr="005E0F11">
        <w:rPr>
          <w:rFonts w:ascii="Calisto MT" w:hAnsi="Calisto MT"/>
          <w:i/>
          <w:iCs/>
          <w:sz w:val="24"/>
          <w:szCs w:val="24"/>
        </w:rPr>
        <w:t>61</w:t>
      </w:r>
      <w:r w:rsidRPr="005E0F11">
        <w:rPr>
          <w:rFonts w:ascii="Calisto MT" w:hAnsi="Calisto MT"/>
          <w:sz w:val="24"/>
          <w:szCs w:val="24"/>
        </w:rPr>
        <w:t>(1), 148-152.</w:t>
      </w:r>
    </w:p>
    <w:p w:rsidR="002E0A6C" w:rsidRPr="005E0F11" w:rsidRDefault="002E0A6C" w:rsidP="002E0A6C">
      <w:pPr>
        <w:spacing w:after="0" w:line="240" w:lineRule="auto"/>
        <w:ind w:left="720" w:hanging="720"/>
        <w:jc w:val="both"/>
        <w:rPr>
          <w:rFonts w:ascii="Calisto MT" w:hAnsi="Calisto MT"/>
          <w:sz w:val="24"/>
          <w:szCs w:val="24"/>
        </w:rPr>
      </w:pPr>
      <w:r w:rsidRPr="005E0F11">
        <w:rPr>
          <w:rFonts w:ascii="Calisto MT" w:hAnsi="Calisto MT"/>
          <w:sz w:val="24"/>
          <w:szCs w:val="24"/>
        </w:rPr>
        <w:t>Parkin, D. M., Bray, F., Ferlay, J., &amp; Jemal, A. (2014). Cancer in africa 2012. </w:t>
      </w:r>
      <w:r w:rsidRPr="005E0F11">
        <w:rPr>
          <w:rFonts w:ascii="Calisto MT" w:hAnsi="Calisto MT"/>
          <w:i/>
          <w:iCs/>
          <w:sz w:val="24"/>
          <w:szCs w:val="24"/>
        </w:rPr>
        <w:t>Cancer Epidemiology and Prevention Biomarkers</w:t>
      </w:r>
      <w:r w:rsidRPr="005E0F11">
        <w:rPr>
          <w:rFonts w:ascii="Calisto MT" w:hAnsi="Calisto MT"/>
          <w:sz w:val="24"/>
          <w:szCs w:val="24"/>
        </w:rPr>
        <w:t>, </w:t>
      </w:r>
      <w:r w:rsidRPr="005E0F11">
        <w:rPr>
          <w:rFonts w:ascii="Calisto MT" w:hAnsi="Calisto MT"/>
          <w:i/>
          <w:iCs/>
          <w:sz w:val="24"/>
          <w:szCs w:val="24"/>
        </w:rPr>
        <w:t>23</w:t>
      </w:r>
      <w:r w:rsidRPr="005E0F11">
        <w:rPr>
          <w:rFonts w:ascii="Calisto MT" w:hAnsi="Calisto MT"/>
          <w:sz w:val="24"/>
          <w:szCs w:val="24"/>
        </w:rPr>
        <w:t>(6), 953-966.</w:t>
      </w:r>
    </w:p>
    <w:p w:rsidR="002E0A6C" w:rsidRPr="005E0F11" w:rsidRDefault="002E0A6C" w:rsidP="002E0A6C">
      <w:pPr>
        <w:spacing w:after="0" w:line="240" w:lineRule="auto"/>
        <w:ind w:left="720" w:hanging="720"/>
        <w:jc w:val="both"/>
        <w:rPr>
          <w:rFonts w:ascii="Calisto MT" w:hAnsi="Calisto MT"/>
          <w:sz w:val="24"/>
          <w:szCs w:val="24"/>
        </w:rPr>
      </w:pPr>
      <w:r w:rsidRPr="005E0F11">
        <w:rPr>
          <w:rFonts w:ascii="Calisto MT" w:hAnsi="Calisto MT"/>
          <w:sz w:val="24"/>
          <w:szCs w:val="24"/>
        </w:rPr>
        <w:t>Peng, L., Liu, A., Shen, Y., Xu, H. Z., Yang, S. Z., Ying, X. Z., ... &amp; Cheng, S. W. (2013). Antitumor and anti-angiogenesis effects of thymoquinone on osteosarcoma through the NF-</w:t>
      </w:r>
      <w:r w:rsidRPr="005E0F11">
        <w:rPr>
          <w:rFonts w:ascii="Cambria" w:hAnsi="Cambria" w:cs="Cambria"/>
          <w:sz w:val="24"/>
          <w:szCs w:val="24"/>
        </w:rPr>
        <w:t>κ</w:t>
      </w:r>
      <w:r w:rsidRPr="005E0F11">
        <w:rPr>
          <w:rFonts w:ascii="Calisto MT" w:hAnsi="Calisto MT"/>
          <w:sz w:val="24"/>
          <w:szCs w:val="24"/>
        </w:rPr>
        <w:t>B pathway.</w:t>
      </w:r>
      <w:r w:rsidRPr="005E0F11">
        <w:rPr>
          <w:rFonts w:ascii="Calisto MT" w:hAnsi="Calisto MT" w:cs="Calisto MT"/>
          <w:sz w:val="24"/>
          <w:szCs w:val="24"/>
        </w:rPr>
        <w:t> </w:t>
      </w:r>
      <w:r w:rsidRPr="005E0F11">
        <w:rPr>
          <w:rFonts w:ascii="Calisto MT" w:hAnsi="Calisto MT"/>
          <w:i/>
          <w:iCs/>
          <w:sz w:val="24"/>
          <w:szCs w:val="24"/>
        </w:rPr>
        <w:t>Oncology reports</w:t>
      </w:r>
      <w:r w:rsidRPr="005E0F11">
        <w:rPr>
          <w:rFonts w:ascii="Calisto MT" w:hAnsi="Calisto MT"/>
          <w:sz w:val="24"/>
          <w:szCs w:val="24"/>
        </w:rPr>
        <w:t>, </w:t>
      </w:r>
      <w:r w:rsidRPr="005E0F11">
        <w:rPr>
          <w:rFonts w:ascii="Calisto MT" w:hAnsi="Calisto MT"/>
          <w:i/>
          <w:iCs/>
          <w:sz w:val="24"/>
          <w:szCs w:val="24"/>
        </w:rPr>
        <w:t>29</w:t>
      </w:r>
      <w:r w:rsidRPr="005E0F11">
        <w:rPr>
          <w:rFonts w:ascii="Calisto MT" w:hAnsi="Calisto MT"/>
          <w:sz w:val="24"/>
          <w:szCs w:val="24"/>
        </w:rPr>
        <w:t>(2), 571-578.</w:t>
      </w:r>
    </w:p>
    <w:p w:rsidR="002E0A6C" w:rsidRPr="005E0F11" w:rsidRDefault="002E0A6C" w:rsidP="002E0A6C">
      <w:pPr>
        <w:spacing w:after="0" w:line="240" w:lineRule="auto"/>
        <w:ind w:left="720" w:hanging="720"/>
        <w:jc w:val="both"/>
        <w:rPr>
          <w:rFonts w:ascii="Calisto MT" w:hAnsi="Calisto MT"/>
          <w:sz w:val="24"/>
          <w:szCs w:val="24"/>
        </w:rPr>
      </w:pPr>
      <w:r w:rsidRPr="005E0F11">
        <w:rPr>
          <w:rFonts w:ascii="Calisto MT" w:hAnsi="Calisto MT"/>
          <w:sz w:val="24"/>
          <w:szCs w:val="24"/>
        </w:rPr>
        <w:t>Quan, G. M., &amp; Choong, P. F. (2006). Anti-angiogenic therapy for osteosarcoma. </w:t>
      </w:r>
      <w:r w:rsidRPr="005E0F11">
        <w:rPr>
          <w:rFonts w:ascii="Calisto MT" w:hAnsi="Calisto MT"/>
          <w:i/>
          <w:iCs/>
          <w:sz w:val="24"/>
          <w:szCs w:val="24"/>
        </w:rPr>
        <w:t>Cancer and Metastasis Reviews</w:t>
      </w:r>
      <w:r w:rsidRPr="005E0F11">
        <w:rPr>
          <w:rFonts w:ascii="Calisto MT" w:hAnsi="Calisto MT"/>
          <w:sz w:val="24"/>
          <w:szCs w:val="24"/>
        </w:rPr>
        <w:t>, </w:t>
      </w:r>
      <w:r w:rsidRPr="005E0F11">
        <w:rPr>
          <w:rFonts w:ascii="Calisto MT" w:hAnsi="Calisto MT"/>
          <w:i/>
          <w:iCs/>
          <w:sz w:val="24"/>
          <w:szCs w:val="24"/>
        </w:rPr>
        <w:t>25</w:t>
      </w:r>
      <w:r w:rsidRPr="005E0F11">
        <w:rPr>
          <w:rFonts w:ascii="Calisto MT" w:hAnsi="Calisto MT"/>
          <w:sz w:val="24"/>
          <w:szCs w:val="24"/>
        </w:rPr>
        <w:t>(4), 707-713.</w:t>
      </w:r>
    </w:p>
    <w:p w:rsidR="002E0A6C" w:rsidRPr="002E0A6C" w:rsidRDefault="002E0A6C" w:rsidP="00C54EE6">
      <w:pPr>
        <w:spacing w:after="0" w:line="480" w:lineRule="auto"/>
        <w:jc w:val="both"/>
        <w:rPr>
          <w:rFonts w:ascii="Calisto MT" w:hAnsi="Calisto MT"/>
          <w:b/>
          <w:sz w:val="24"/>
          <w:szCs w:val="24"/>
        </w:rPr>
      </w:pPr>
    </w:p>
    <w:p w:rsidR="002E0A6C" w:rsidRDefault="002E0A6C" w:rsidP="00C54EE6">
      <w:pPr>
        <w:spacing w:after="0" w:line="480" w:lineRule="auto"/>
        <w:jc w:val="both"/>
        <w:rPr>
          <w:rFonts w:ascii="Calisto MT" w:hAnsi="Calisto MT"/>
          <w:sz w:val="24"/>
          <w:szCs w:val="24"/>
        </w:rPr>
      </w:pPr>
    </w:p>
    <w:p w:rsidR="002E0A6C" w:rsidRDefault="002E0A6C" w:rsidP="00C54EE6">
      <w:pPr>
        <w:spacing w:after="0" w:line="480" w:lineRule="auto"/>
        <w:jc w:val="both"/>
        <w:rPr>
          <w:rFonts w:ascii="Calisto MT" w:hAnsi="Calisto MT"/>
          <w:sz w:val="24"/>
          <w:szCs w:val="24"/>
        </w:rPr>
      </w:pPr>
    </w:p>
    <w:p w:rsidR="002E0A6C" w:rsidRPr="00365281" w:rsidRDefault="002E0A6C" w:rsidP="00C54EE6">
      <w:pPr>
        <w:spacing w:after="0" w:line="480" w:lineRule="auto"/>
        <w:jc w:val="both"/>
        <w:rPr>
          <w:rFonts w:ascii="Calisto MT" w:hAnsi="Calisto MT"/>
          <w:sz w:val="24"/>
          <w:szCs w:val="24"/>
        </w:rPr>
      </w:pPr>
    </w:p>
    <w:sectPr w:rsidR="002E0A6C" w:rsidRPr="00365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B53CD"/>
    <w:multiLevelType w:val="hybridMultilevel"/>
    <w:tmpl w:val="40CEA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A2"/>
    <w:rsid w:val="000E3A48"/>
    <w:rsid w:val="002E0A6C"/>
    <w:rsid w:val="002E678F"/>
    <w:rsid w:val="002F68D9"/>
    <w:rsid w:val="00365281"/>
    <w:rsid w:val="003D6AEB"/>
    <w:rsid w:val="003F41A3"/>
    <w:rsid w:val="00421B5A"/>
    <w:rsid w:val="00424EB6"/>
    <w:rsid w:val="00500A1B"/>
    <w:rsid w:val="00553411"/>
    <w:rsid w:val="005F7AEA"/>
    <w:rsid w:val="00636EC1"/>
    <w:rsid w:val="006840B2"/>
    <w:rsid w:val="006D03C2"/>
    <w:rsid w:val="006E1762"/>
    <w:rsid w:val="0073675D"/>
    <w:rsid w:val="0074241B"/>
    <w:rsid w:val="0083676B"/>
    <w:rsid w:val="009C7ED9"/>
    <w:rsid w:val="009F7E2D"/>
    <w:rsid w:val="00A2125D"/>
    <w:rsid w:val="00A33305"/>
    <w:rsid w:val="00AF2250"/>
    <w:rsid w:val="00AF24CF"/>
    <w:rsid w:val="00B42B9C"/>
    <w:rsid w:val="00B45212"/>
    <w:rsid w:val="00C41AD6"/>
    <w:rsid w:val="00C54EE6"/>
    <w:rsid w:val="00C95501"/>
    <w:rsid w:val="00CA4A2A"/>
    <w:rsid w:val="00D07EB9"/>
    <w:rsid w:val="00D244C4"/>
    <w:rsid w:val="00DB6A8B"/>
    <w:rsid w:val="00E54BE7"/>
    <w:rsid w:val="00F52E77"/>
    <w:rsid w:val="00F75722"/>
    <w:rsid w:val="00FD0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091B"/>
  <w15:chartTrackingRefBased/>
  <w15:docId w15:val="{51092AF0-1CB3-48E6-AAD7-EE7D7DCC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9</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Collins-kevin Anyanwu</dc:creator>
  <cp:keywords/>
  <dc:description/>
  <cp:lastModifiedBy>Collins-kevin Anyanwu</cp:lastModifiedBy>
  <cp:revision>38</cp:revision>
  <dcterms:created xsi:type="dcterms:W3CDTF">2020-05-28T18:33:00Z</dcterms:created>
  <dcterms:modified xsi:type="dcterms:W3CDTF">2020-05-29T13:35:00Z</dcterms:modified>
</cp:coreProperties>
</file>