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12C13" w14:textId="77777777" w:rsidR="00BA4FEC" w:rsidRPr="00142DA3" w:rsidRDefault="00BE4443" w:rsidP="0067722F">
      <w:pPr>
        <w:spacing w:line="360" w:lineRule="auto"/>
        <w:rPr>
          <w:rFonts w:eastAsia="Times New Roman"/>
          <w:b/>
          <w:bCs/>
          <w:color w:val="000000" w:themeColor="text1"/>
          <w:sz w:val="24"/>
          <w:szCs w:val="24"/>
        </w:rPr>
      </w:pPr>
      <w:r w:rsidRPr="00142DA3">
        <w:rPr>
          <w:rStyle w:val="Strong"/>
          <w:rFonts w:eastAsia="Times New Roman" w:cs="Arial"/>
          <w:color w:val="000000" w:themeColor="text1"/>
          <w:sz w:val="24"/>
          <w:szCs w:val="24"/>
          <w:shd w:val="clear" w:color="auto" w:fill="FFFFFF"/>
        </w:rPr>
        <w:t>Assignment Title:</w:t>
      </w:r>
      <w:r w:rsidRPr="00142DA3">
        <w:rPr>
          <w:rFonts w:eastAsia="Times New Roman" w:cs="Arial"/>
          <w:b/>
          <w:bCs/>
          <w:color w:val="000000" w:themeColor="text1"/>
          <w:sz w:val="24"/>
          <w:szCs w:val="24"/>
          <w:shd w:val="clear" w:color="auto" w:fill="FFFFFF"/>
        </w:rPr>
        <w:t> NEOPLASIA</w:t>
      </w:r>
      <w:r w:rsidRPr="00142DA3">
        <w:rPr>
          <w:rFonts w:eastAsia="Times New Roman" w:cs="Arial"/>
          <w:b/>
          <w:bCs/>
          <w:color w:val="000000" w:themeColor="text1"/>
          <w:sz w:val="24"/>
          <w:szCs w:val="24"/>
        </w:rPr>
        <w:br/>
      </w:r>
      <w:r w:rsidRPr="00142DA3">
        <w:rPr>
          <w:rStyle w:val="Strong"/>
          <w:rFonts w:eastAsia="Times New Roman" w:cs="Arial"/>
          <w:color w:val="000000" w:themeColor="text1"/>
          <w:sz w:val="24"/>
          <w:szCs w:val="24"/>
          <w:shd w:val="clear" w:color="auto" w:fill="FFFFFF"/>
        </w:rPr>
        <w:t>Course Title:</w:t>
      </w:r>
      <w:r w:rsidRPr="00142DA3">
        <w:rPr>
          <w:rFonts w:eastAsia="Times New Roman" w:cs="Arial"/>
          <w:b/>
          <w:bCs/>
          <w:color w:val="000000" w:themeColor="text1"/>
          <w:sz w:val="24"/>
          <w:szCs w:val="24"/>
          <w:shd w:val="clear" w:color="auto" w:fill="FFFFFF"/>
        </w:rPr>
        <w:t> Introduction to Histopathology</w:t>
      </w:r>
      <w:r w:rsidRPr="00142DA3">
        <w:rPr>
          <w:rFonts w:eastAsia="Times New Roman" w:cs="Arial"/>
          <w:b/>
          <w:bCs/>
          <w:color w:val="000000" w:themeColor="text1"/>
          <w:sz w:val="24"/>
          <w:szCs w:val="24"/>
        </w:rPr>
        <w:br/>
      </w:r>
      <w:r w:rsidRPr="00142DA3">
        <w:rPr>
          <w:rStyle w:val="Strong"/>
          <w:rFonts w:eastAsia="Times New Roman" w:cs="Arial"/>
          <w:color w:val="000000" w:themeColor="text1"/>
          <w:sz w:val="24"/>
          <w:szCs w:val="24"/>
          <w:shd w:val="clear" w:color="auto" w:fill="FFFFFF"/>
        </w:rPr>
        <w:t>Course Code:</w:t>
      </w:r>
      <w:r w:rsidRPr="00142DA3">
        <w:rPr>
          <w:rFonts w:eastAsia="Times New Roman" w:cs="Arial"/>
          <w:b/>
          <w:bCs/>
          <w:color w:val="000000" w:themeColor="text1"/>
          <w:sz w:val="24"/>
          <w:szCs w:val="24"/>
          <w:shd w:val="clear" w:color="auto" w:fill="FFFFFF"/>
        </w:rPr>
        <w:t> ANA 404</w:t>
      </w:r>
    </w:p>
    <w:p w14:paraId="62090644" w14:textId="77777777" w:rsidR="00BA4FEC" w:rsidRPr="00142DA3" w:rsidRDefault="00BA4FEC" w:rsidP="0067722F">
      <w:pPr>
        <w:spacing w:line="360" w:lineRule="auto"/>
        <w:rPr>
          <w:rFonts w:eastAsia="Times New Roman"/>
          <w:b/>
          <w:bCs/>
          <w:color w:val="000000" w:themeColor="text1"/>
          <w:sz w:val="24"/>
          <w:szCs w:val="24"/>
        </w:rPr>
      </w:pPr>
      <w:r w:rsidRPr="00142DA3">
        <w:rPr>
          <w:rFonts w:eastAsia="Times New Roman"/>
          <w:b/>
          <w:bCs/>
          <w:color w:val="000000" w:themeColor="text1"/>
          <w:sz w:val="24"/>
          <w:szCs w:val="24"/>
        </w:rPr>
        <w:t>TOSIN FATUNDIMU</w:t>
      </w:r>
    </w:p>
    <w:p w14:paraId="32EE629F" w14:textId="15830175" w:rsidR="00BE4443" w:rsidRPr="00142DA3" w:rsidRDefault="00BA4FEC" w:rsidP="0067722F">
      <w:pPr>
        <w:spacing w:line="360" w:lineRule="auto"/>
        <w:rPr>
          <w:rFonts w:eastAsia="Times New Roman"/>
          <w:b/>
          <w:bCs/>
          <w:color w:val="000000" w:themeColor="text1"/>
          <w:sz w:val="24"/>
          <w:szCs w:val="24"/>
        </w:rPr>
      </w:pPr>
      <w:r w:rsidRPr="00142DA3">
        <w:rPr>
          <w:rFonts w:eastAsia="Times New Roman"/>
          <w:b/>
          <w:bCs/>
          <w:color w:val="000000" w:themeColor="text1"/>
          <w:sz w:val="24"/>
          <w:szCs w:val="24"/>
        </w:rPr>
        <w:t>17/MHSO3/031</w:t>
      </w:r>
      <w:r w:rsidR="00BE4443" w:rsidRPr="00142DA3">
        <w:rPr>
          <w:rFonts w:eastAsia="Times New Roman"/>
          <w:b/>
          <w:bCs/>
          <w:noProof/>
          <w:color w:val="000000" w:themeColor="text1"/>
          <w:sz w:val="24"/>
          <w:szCs w:val="24"/>
        </w:rPr>
        <mc:AlternateContent>
          <mc:Choice Requires="wps">
            <w:drawing>
              <wp:inline distT="0" distB="0" distL="0" distR="0" wp14:anchorId="151C36E9" wp14:editId="76734C3A">
                <wp:extent cx="5943600" cy="635"/>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DF5F4" id="Rectangle 1"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" fillcolor="#333" stroked="f">
                <w10:anchorlock/>
              </v:rect>
            </w:pict>
          </mc:Fallback>
        </mc:AlternateContent>
      </w:r>
    </w:p>
    <w:p w14:paraId="7E4A389D" w14:textId="77777777" w:rsidR="00BE4443" w:rsidRPr="00142DA3" w:rsidRDefault="00BE4443" w:rsidP="0067722F">
      <w:pPr>
        <w:spacing w:before="300" w:after="300" w:line="360" w:lineRule="auto"/>
        <w:rPr>
          <w:rFonts w:eastAsia="Times New Roman"/>
          <w:b/>
          <w:bCs/>
          <w:color w:val="000000" w:themeColor="text1"/>
          <w:sz w:val="24"/>
          <w:szCs w:val="24"/>
        </w:rPr>
      </w:pPr>
      <w:r w:rsidRPr="00142DA3">
        <w:rPr>
          <w:rStyle w:val="Strong"/>
          <w:rFonts w:eastAsia="Times New Roman" w:cs="Arial"/>
          <w:color w:val="000000" w:themeColor="text1"/>
          <w:sz w:val="24"/>
          <w:szCs w:val="24"/>
          <w:shd w:val="clear" w:color="auto" w:fill="FFFFFF"/>
        </w:rPr>
        <w:t>Question</w:t>
      </w:r>
    </w:p>
    <w:p w14:paraId="006ACA7D" w14:textId="77777777" w:rsidR="00BE4443" w:rsidRPr="00142DA3" w:rsidRDefault="00BE4443" w:rsidP="0067722F">
      <w:pPr>
        <w:shd w:val="clear" w:color="auto" w:fill="FFFFFF"/>
        <w:spacing w:before="300" w:after="300" w:line="360" w:lineRule="auto"/>
        <w:divId w:val="840007197"/>
        <w:rPr>
          <w:rFonts w:eastAsia="Times New Roman" w:cs="Arial"/>
          <w:b/>
          <w:bCs/>
          <w:color w:val="000000" w:themeColor="text1"/>
          <w:sz w:val="24"/>
          <w:szCs w:val="24"/>
        </w:rPr>
      </w:pPr>
      <w:r w:rsidRPr="00142DA3">
        <w:rPr>
          <w:rStyle w:val="Strong"/>
          <w:rFonts w:eastAsia="Times New Roman" w:cs="Arial"/>
          <w:color w:val="000000" w:themeColor="text1"/>
          <w:sz w:val="24"/>
          <w:szCs w:val="24"/>
        </w:rPr>
        <w:t>1. Write on cancers epidemiology in Africa generally, and Nigeria in particular.</w:t>
      </w:r>
    </w:p>
    <w:p w14:paraId="1BE6BCCF" w14:textId="77777777" w:rsidR="00BE4443" w:rsidRPr="00142DA3" w:rsidRDefault="00BE4443" w:rsidP="0067722F">
      <w:pPr>
        <w:shd w:val="clear" w:color="auto" w:fill="FFFFFF"/>
        <w:spacing w:before="300" w:after="300" w:line="360" w:lineRule="auto"/>
        <w:divId w:val="1112283055"/>
        <w:rPr>
          <w:rFonts w:eastAsia="Times New Roman" w:cs="Arial"/>
          <w:b/>
          <w:bCs/>
          <w:color w:val="000000" w:themeColor="text1"/>
          <w:sz w:val="24"/>
          <w:szCs w:val="24"/>
        </w:rPr>
      </w:pPr>
      <w:r w:rsidRPr="00142DA3">
        <w:rPr>
          <w:rFonts w:eastAsia="Times New Roman" w:cs="Arial"/>
          <w:b/>
          <w:bCs/>
          <w:color w:val="000000" w:themeColor="text1"/>
          <w:sz w:val="24"/>
          <w:szCs w:val="24"/>
        </w:rPr>
        <w:t> </w:t>
      </w:r>
    </w:p>
    <w:p w14:paraId="7DE608CB" w14:textId="7C434993" w:rsidR="00BE4443" w:rsidRPr="00142DA3" w:rsidRDefault="00BE4443" w:rsidP="0067722F">
      <w:pPr>
        <w:shd w:val="clear" w:color="auto" w:fill="FFFFFF"/>
        <w:spacing w:before="300" w:after="300" w:line="360" w:lineRule="auto"/>
        <w:divId w:val="717357524"/>
        <w:rPr>
          <w:rStyle w:val="Strong"/>
          <w:rFonts w:eastAsia="Times New Roman" w:cs="Arial"/>
          <w:color w:val="000000" w:themeColor="text1"/>
          <w:sz w:val="24"/>
          <w:szCs w:val="24"/>
        </w:rPr>
      </w:pPr>
      <w:r w:rsidRPr="00142DA3">
        <w:rPr>
          <w:rStyle w:val="Strong"/>
          <w:rFonts w:eastAsia="Times New Roman" w:cs="Arial"/>
          <w:color w:val="000000" w:themeColor="text1"/>
          <w:sz w:val="24"/>
          <w:szCs w:val="24"/>
        </w:rPr>
        <w:t>2. Critically examine the involvement of angiogenic genes in the development and progression of osteosarcomas.</w:t>
      </w:r>
    </w:p>
    <w:p w14:paraId="3C6A78D3" w14:textId="77777777" w:rsidR="00713318" w:rsidRPr="00142DA3" w:rsidRDefault="00713318" w:rsidP="0067722F">
      <w:pPr>
        <w:shd w:val="clear" w:color="auto" w:fill="FFFFFF"/>
        <w:spacing w:before="300" w:after="300" w:line="360" w:lineRule="auto"/>
        <w:divId w:val="717357524"/>
        <w:rPr>
          <w:rFonts w:eastAsia="Times New Roman" w:cs="Arial"/>
          <w:b/>
          <w:bCs/>
          <w:color w:val="000000" w:themeColor="text1"/>
          <w:sz w:val="24"/>
          <w:szCs w:val="24"/>
        </w:rPr>
      </w:pPr>
    </w:p>
    <w:p w14:paraId="6C45CBE9" w14:textId="7D6E41C6" w:rsidR="00804E1C" w:rsidRPr="00142DA3" w:rsidRDefault="003B47BD" w:rsidP="0067722F">
      <w:pPr>
        <w:pStyle w:val="ListParagraph"/>
        <w:numPr>
          <w:ilvl w:val="0"/>
          <w:numId w:val="1"/>
        </w:numPr>
        <w:spacing w:line="360" w:lineRule="auto"/>
        <w:rPr>
          <w:rFonts w:eastAsia="Times New Roman" w:cs="Arial"/>
          <w:b/>
          <w:bCs/>
          <w:color w:val="000000" w:themeColor="text1"/>
          <w:sz w:val="24"/>
          <w:szCs w:val="24"/>
          <w:shd w:val="clear" w:color="auto" w:fill="FFFFFF"/>
        </w:rPr>
      </w:pPr>
      <w:r w:rsidRPr="00142DA3">
        <w:rPr>
          <w:rFonts w:eastAsia="Times New Roman" w:cs="Arial"/>
          <w:b/>
          <w:bCs/>
          <w:color w:val="000000" w:themeColor="text1"/>
          <w:sz w:val="24"/>
          <w:szCs w:val="24"/>
          <w:shd w:val="clear" w:color="auto" w:fill="FFFFFF"/>
        </w:rPr>
        <w:t xml:space="preserve">Cancer is an increasing problem in Africa because of aging and growth of the population as well as increased prevalence of risk factors associated with economic transition (including smoking, alcohol, obesity, physical inactivity, and reproductive behaviors), and of certain infectious agents of importance in cancer etiology. According to United Nations population estimates </w:t>
      </w:r>
      <w:r w:rsidR="00543F9D" w:rsidRPr="00142DA3">
        <w:rPr>
          <w:rFonts w:eastAsia="Times New Roman"/>
          <w:b/>
          <w:bCs/>
          <w:color w:val="000000" w:themeColor="text1"/>
          <w:sz w:val="24"/>
          <w:szCs w:val="24"/>
          <w:shd w:val="clear" w:color="auto" w:fill="FFFFFF"/>
        </w:rPr>
        <w:t xml:space="preserve">(“World Population Prospects - Population Division - United Nations,” </w:t>
      </w:r>
      <w:proofErr w:type="spellStart"/>
      <w:r w:rsidR="00543F9D" w:rsidRPr="00142DA3">
        <w:rPr>
          <w:rFonts w:eastAsia="Times New Roman"/>
          <w:b/>
          <w:bCs/>
          <w:color w:val="000000" w:themeColor="text1"/>
          <w:sz w:val="24"/>
          <w:szCs w:val="24"/>
          <w:shd w:val="clear" w:color="auto" w:fill="FFFFFF"/>
        </w:rPr>
        <w:t>n.d.</w:t>
      </w:r>
      <w:proofErr w:type="spellEnd"/>
      <w:r w:rsidR="00543F9D" w:rsidRPr="00142DA3">
        <w:rPr>
          <w:rFonts w:eastAsia="Times New Roman"/>
          <w:b/>
          <w:bCs/>
          <w:color w:val="000000" w:themeColor="text1"/>
          <w:sz w:val="24"/>
          <w:szCs w:val="24"/>
          <w:shd w:val="clear" w:color="auto" w:fill="FFFFFF"/>
        </w:rPr>
        <w:t>)</w:t>
      </w:r>
      <w:r w:rsidRPr="00142DA3">
        <w:rPr>
          <w:rFonts w:eastAsia="Times New Roman" w:cs="Arial"/>
          <w:b/>
          <w:bCs/>
          <w:color w:val="000000" w:themeColor="text1"/>
          <w:sz w:val="24"/>
          <w:szCs w:val="24"/>
          <w:shd w:val="clear" w:color="auto" w:fill="FFFFFF"/>
        </w:rPr>
        <w:t>, the population of Africa between 2010 and 2030 is projected to increase by 60% overall (from 1.03 billion to 1.63 billion) and by 90% for those 60 and older (from 55 million to 103 million), the age at which cancer most frequently occurs</w:t>
      </w:r>
    </w:p>
    <w:p w14:paraId="09DE397A" w14:textId="57401E17" w:rsidR="00F252EB" w:rsidRPr="00142DA3" w:rsidRDefault="00EC20C3" w:rsidP="0067722F">
      <w:pPr>
        <w:pStyle w:val="ListParagraph"/>
        <w:spacing w:line="360" w:lineRule="auto"/>
        <w:rPr>
          <w:rFonts w:eastAsia="Times New Roman" w:cs="Arial"/>
          <w:b/>
          <w:bCs/>
          <w:color w:val="000000" w:themeColor="text1"/>
          <w:sz w:val="24"/>
          <w:szCs w:val="24"/>
          <w:shd w:val="clear" w:color="auto" w:fill="FFFFFF"/>
        </w:rPr>
      </w:pPr>
      <w:r w:rsidRPr="00142DA3">
        <w:rPr>
          <w:rFonts w:eastAsia="Times New Roman" w:cs="Arial"/>
          <w:b/>
          <w:bCs/>
          <w:color w:val="000000" w:themeColor="text1"/>
          <w:sz w:val="24"/>
          <w:szCs w:val="24"/>
          <w:shd w:val="clear" w:color="auto" w:fill="FFFFFF"/>
        </w:rPr>
        <w:t>Despite this growing burden, cancer continues to receive a relatively low public health priority in Africa, largely because of limited resources and other pressing public health problems, including communicable diseases</w:t>
      </w:r>
      <w:r w:rsidR="0067722F" w:rsidRPr="00142DA3">
        <w:rPr>
          <w:rFonts w:eastAsia="Times New Roman" w:cs="Arial"/>
          <w:b/>
          <w:bCs/>
          <w:color w:val="000000" w:themeColor="text1"/>
          <w:sz w:val="24"/>
          <w:szCs w:val="24"/>
          <w:shd w:val="clear" w:color="auto" w:fill="FFFFFF"/>
        </w:rPr>
        <w:t xml:space="preserve"> </w:t>
      </w:r>
      <w:r w:rsidRPr="00142DA3">
        <w:rPr>
          <w:rFonts w:eastAsia="Times New Roman" w:cs="Arial"/>
          <w:b/>
          <w:bCs/>
          <w:color w:val="000000" w:themeColor="text1"/>
          <w:sz w:val="24"/>
          <w:szCs w:val="24"/>
          <w:shd w:val="clear" w:color="auto" w:fill="FFFFFF"/>
        </w:rPr>
        <w:t xml:space="preserve"> such as Acquired Immune Deficiency Syndrome (AIDS)/Human Immunodeficiency Virus (HIV) infection, malaria, and </w:t>
      </w:r>
      <w:r w:rsidRPr="00142DA3">
        <w:rPr>
          <w:rFonts w:eastAsia="Times New Roman" w:cs="Arial"/>
          <w:b/>
          <w:bCs/>
          <w:color w:val="000000" w:themeColor="text1"/>
          <w:sz w:val="24"/>
          <w:szCs w:val="24"/>
          <w:shd w:val="clear" w:color="auto" w:fill="FFFFFF"/>
        </w:rPr>
        <w:lastRenderedPageBreak/>
        <w:t>tuberculosis. Another factor may be a general lack of awareness among policy makers, the general public, and international private or public health agencies, concerning the magnitude of the current and future cancer burden on the continent and its economic impact.</w:t>
      </w:r>
    </w:p>
    <w:p w14:paraId="6CDD9178" w14:textId="4D46DE36" w:rsidR="00506B6D" w:rsidRPr="00142DA3" w:rsidRDefault="00E05506" w:rsidP="0067722F">
      <w:pPr>
        <w:pStyle w:val="ListParagraph"/>
        <w:spacing w:line="360" w:lineRule="auto"/>
        <w:rPr>
          <w:rFonts w:eastAsia="Times New Roman"/>
          <w:b/>
          <w:bCs/>
          <w:color w:val="000000" w:themeColor="text1"/>
          <w:sz w:val="24"/>
          <w:szCs w:val="24"/>
          <w:shd w:val="clear" w:color="auto" w:fill="FFFFFF"/>
        </w:rPr>
      </w:pPr>
      <w:r w:rsidRPr="00142DA3">
        <w:rPr>
          <w:rFonts w:eastAsia="Times New Roman"/>
          <w:b/>
          <w:bCs/>
          <w:color w:val="000000" w:themeColor="text1"/>
          <w:sz w:val="24"/>
          <w:szCs w:val="24"/>
        </w:rPr>
        <w:t>D</w:t>
      </w:r>
      <w:r w:rsidR="00506B6D" w:rsidRPr="00142DA3">
        <w:rPr>
          <w:rFonts w:eastAsia="Times New Roman"/>
          <w:b/>
          <w:bCs/>
          <w:color w:val="000000" w:themeColor="text1"/>
          <w:sz w:val="24"/>
          <w:szCs w:val="24"/>
        </w:rPr>
        <w:t xml:space="preserve">ata </w:t>
      </w:r>
      <w:r w:rsidRPr="00142DA3">
        <w:rPr>
          <w:rFonts w:eastAsia="Times New Roman"/>
          <w:b/>
          <w:bCs/>
          <w:color w:val="000000" w:themeColor="text1"/>
          <w:sz w:val="24"/>
          <w:szCs w:val="24"/>
        </w:rPr>
        <w:t>was analyzed from</w:t>
      </w:r>
      <w:r w:rsidR="00506B6D" w:rsidRPr="00142DA3">
        <w:rPr>
          <w:rFonts w:eastAsia="Times New Roman"/>
          <w:b/>
          <w:bCs/>
          <w:color w:val="000000" w:themeColor="text1"/>
          <w:sz w:val="24"/>
          <w:szCs w:val="24"/>
        </w:rPr>
        <w:t xml:space="preserve"> 2 population based cancer registries in Nigeria, the Ibadan Population Based Cancer Registry (IBCR) and the Abuja Population Based Cancer Registry (ABCR)</w:t>
      </w:r>
      <w:r w:rsidRPr="00142DA3">
        <w:rPr>
          <w:rFonts w:eastAsia="Times New Roman"/>
          <w:b/>
          <w:bCs/>
          <w:color w:val="000000" w:themeColor="text1"/>
          <w:sz w:val="24"/>
          <w:szCs w:val="24"/>
        </w:rPr>
        <w:t xml:space="preserve"> over </w:t>
      </w:r>
      <w:r w:rsidR="00506B6D" w:rsidRPr="00142DA3">
        <w:rPr>
          <w:rFonts w:eastAsia="Times New Roman"/>
          <w:b/>
          <w:bCs/>
          <w:color w:val="000000" w:themeColor="text1"/>
          <w:sz w:val="24"/>
          <w:szCs w:val="24"/>
        </w:rPr>
        <w:t xml:space="preserve">a 2 year period 2009–2010. Data are reported by registry, gender and in age groups. </w:t>
      </w:r>
      <w:r w:rsidR="00D90EB0" w:rsidRPr="00142DA3">
        <w:rPr>
          <w:rFonts w:eastAsia="Times New Roman"/>
          <w:b/>
          <w:bCs/>
          <w:color w:val="000000" w:themeColor="text1"/>
          <w:sz w:val="24"/>
          <w:szCs w:val="24"/>
        </w:rPr>
        <w:t>The age standardized incidence rate for all invasive cancers from the IBCR was 66.4 per 100 000 men and 130.6 per 100 000 women. In ABCR it was 58.3 per 100 000 for men and 138.6 per 100 000 for women. A total of 3393 cancer cases were reported by the IBCR. Of these cases, 34% (1155) were seen among males and 66% (2238) in females</w:t>
      </w:r>
      <w:r w:rsidR="00C0511C" w:rsidRPr="00142DA3">
        <w:rPr>
          <w:rFonts w:eastAsia="Times New Roman"/>
          <w:b/>
          <w:bCs/>
          <w:color w:val="000000" w:themeColor="text1"/>
          <w:sz w:val="24"/>
          <w:szCs w:val="24"/>
        </w:rPr>
        <w:t xml:space="preserve"> </w:t>
      </w:r>
      <w:r w:rsidR="00C0511C" w:rsidRPr="00142DA3">
        <w:rPr>
          <w:rFonts w:eastAsia="Times New Roman"/>
          <w:b/>
          <w:bCs/>
          <w:color w:val="000000" w:themeColor="text1"/>
          <w:sz w:val="24"/>
          <w:szCs w:val="24"/>
          <w:shd w:val="clear" w:color="auto" w:fill="FFFFFF"/>
        </w:rPr>
        <w:t>(</w:t>
      </w:r>
      <w:proofErr w:type="spellStart"/>
      <w:r w:rsidR="00C0511C" w:rsidRPr="00142DA3">
        <w:rPr>
          <w:rFonts w:eastAsia="Times New Roman"/>
          <w:b/>
          <w:bCs/>
          <w:color w:val="000000" w:themeColor="text1"/>
          <w:sz w:val="24"/>
          <w:szCs w:val="24"/>
          <w:shd w:val="clear" w:color="auto" w:fill="FFFFFF"/>
        </w:rPr>
        <w:t>Jedy-Agba</w:t>
      </w:r>
      <w:proofErr w:type="spellEnd"/>
      <w:r w:rsidR="00C0511C" w:rsidRPr="00142DA3">
        <w:rPr>
          <w:rFonts w:eastAsia="Times New Roman"/>
          <w:b/>
          <w:bCs/>
          <w:color w:val="000000" w:themeColor="text1"/>
          <w:sz w:val="24"/>
          <w:szCs w:val="24"/>
          <w:shd w:val="clear" w:color="auto" w:fill="FFFFFF"/>
        </w:rPr>
        <w:t xml:space="preserve"> et al., 2012)</w:t>
      </w:r>
      <w:r w:rsidR="00D90EB0" w:rsidRPr="00142DA3">
        <w:rPr>
          <w:rFonts w:eastAsia="Times New Roman"/>
          <w:b/>
          <w:bCs/>
          <w:color w:val="000000" w:themeColor="text1"/>
          <w:sz w:val="24"/>
          <w:szCs w:val="24"/>
        </w:rPr>
        <w:t xml:space="preserve">. In Abuja over the same period, 1128 invasive cancers were reported. 33.6% (389) of these cases were in males and 66.4% (768) in females. Mean age of diagnosis of all cancers in men for Ibadan and Abuja were 51.1 and 49.9 years respectively. For women, mean age of diagnosis of all cancers in Ibadan and Abuja were 49.1 and 45.4 respectively. Breast and cervical cancer were the commonest cancers among women </w:t>
      </w:r>
      <w:r w:rsidR="005C0E96" w:rsidRPr="00142DA3">
        <w:rPr>
          <w:rFonts w:eastAsia="Times New Roman"/>
          <w:b/>
          <w:bCs/>
          <w:color w:val="000000" w:themeColor="text1"/>
          <w:sz w:val="24"/>
          <w:szCs w:val="24"/>
        </w:rPr>
        <w:t>and prostate cancer</w:t>
      </w:r>
      <w:r w:rsidR="00D90EB0" w:rsidRPr="00142DA3">
        <w:rPr>
          <w:rFonts w:eastAsia="Times New Roman"/>
          <w:b/>
          <w:bCs/>
          <w:color w:val="000000" w:themeColor="text1"/>
          <w:sz w:val="24"/>
          <w:szCs w:val="24"/>
        </w:rPr>
        <w:t> the most common among men. Breast cancer age standardized incidence rate (ASR) at the IBCR was 52.0 per 100 000 in IBCR and 64.6 per 100 000 in ABCR. Cervical cancer ASR at the IBCR was 36.0 per 100 000 and 30.3 per 100 000 at the ABCR</w:t>
      </w:r>
      <w:r w:rsidR="00C0511C" w:rsidRPr="00142DA3">
        <w:rPr>
          <w:rFonts w:eastAsia="Times New Roman"/>
          <w:b/>
          <w:bCs/>
          <w:color w:val="000000" w:themeColor="text1"/>
          <w:sz w:val="24"/>
          <w:szCs w:val="24"/>
        </w:rPr>
        <w:t xml:space="preserve"> </w:t>
      </w:r>
      <w:r w:rsidR="00194FA0" w:rsidRPr="00142DA3">
        <w:rPr>
          <w:rFonts w:eastAsia="Times New Roman"/>
          <w:b/>
          <w:bCs/>
          <w:color w:val="000000" w:themeColor="text1"/>
          <w:sz w:val="24"/>
          <w:szCs w:val="24"/>
          <w:shd w:val="clear" w:color="auto" w:fill="FFFFFF"/>
        </w:rPr>
        <w:t>(</w:t>
      </w:r>
      <w:proofErr w:type="spellStart"/>
      <w:r w:rsidR="00194FA0" w:rsidRPr="00142DA3">
        <w:rPr>
          <w:rFonts w:eastAsia="Times New Roman"/>
          <w:b/>
          <w:bCs/>
          <w:color w:val="000000" w:themeColor="text1"/>
          <w:sz w:val="24"/>
          <w:szCs w:val="24"/>
          <w:shd w:val="clear" w:color="auto" w:fill="FFFFFF"/>
        </w:rPr>
        <w:t>Jedy-Agba</w:t>
      </w:r>
      <w:proofErr w:type="spellEnd"/>
      <w:r w:rsidR="00194FA0" w:rsidRPr="00142DA3">
        <w:rPr>
          <w:rFonts w:eastAsia="Times New Roman"/>
          <w:b/>
          <w:bCs/>
          <w:color w:val="000000" w:themeColor="text1"/>
          <w:sz w:val="24"/>
          <w:szCs w:val="24"/>
          <w:shd w:val="clear" w:color="auto" w:fill="FFFFFF"/>
        </w:rPr>
        <w:t xml:space="preserve"> et al., 2012)</w:t>
      </w:r>
    </w:p>
    <w:p w14:paraId="32C7A95D" w14:textId="30B93645" w:rsidR="00F618CE" w:rsidRPr="00142DA3" w:rsidRDefault="00F618CE" w:rsidP="0067722F">
      <w:pPr>
        <w:pStyle w:val="ListParagraph"/>
        <w:spacing w:line="360" w:lineRule="auto"/>
        <w:rPr>
          <w:rFonts w:eastAsia="Times New Roman" w:cs="Arial"/>
          <w:b/>
          <w:bCs/>
          <w:color w:val="000000" w:themeColor="text1"/>
          <w:sz w:val="24"/>
          <w:szCs w:val="24"/>
          <w:shd w:val="clear" w:color="auto" w:fill="FFFFFF"/>
        </w:rPr>
      </w:pPr>
    </w:p>
    <w:p w14:paraId="4C63B49B" w14:textId="30B97D4C" w:rsidR="00F618CE" w:rsidRPr="00142DA3" w:rsidRDefault="00F618CE" w:rsidP="0067722F">
      <w:pPr>
        <w:pStyle w:val="ListParagraph"/>
        <w:spacing w:line="360" w:lineRule="auto"/>
        <w:rPr>
          <w:rFonts w:eastAsia="Times New Roman"/>
          <w:b/>
          <w:bCs/>
          <w:color w:val="000000" w:themeColor="text1"/>
          <w:sz w:val="24"/>
          <w:szCs w:val="24"/>
          <w:shd w:val="clear" w:color="auto" w:fill="FFFFFF"/>
        </w:rPr>
      </w:pPr>
      <w:r w:rsidRPr="00142DA3">
        <w:rPr>
          <w:rFonts w:eastAsia="Times New Roman" w:cs="Arial"/>
          <w:b/>
          <w:bCs/>
          <w:color w:val="000000" w:themeColor="text1"/>
          <w:sz w:val="24"/>
          <w:szCs w:val="24"/>
          <w:shd w:val="clear" w:color="auto" w:fill="FFFFFF"/>
        </w:rPr>
        <w:t xml:space="preserve">The </w:t>
      </w:r>
      <w:r w:rsidR="00512ED9" w:rsidRPr="00142DA3">
        <w:rPr>
          <w:rFonts w:eastAsia="Times New Roman" w:cs="Arial"/>
          <w:b/>
          <w:bCs/>
          <w:color w:val="000000" w:themeColor="text1"/>
          <w:sz w:val="24"/>
          <w:szCs w:val="24"/>
          <w:shd w:val="clear" w:color="auto" w:fill="FFFFFF"/>
        </w:rPr>
        <w:t>problem</w:t>
      </w:r>
      <w:r w:rsidRPr="00142DA3">
        <w:rPr>
          <w:rFonts w:eastAsia="Times New Roman" w:cs="Arial"/>
          <w:b/>
          <w:bCs/>
          <w:color w:val="000000" w:themeColor="text1"/>
          <w:sz w:val="24"/>
          <w:szCs w:val="24"/>
          <w:shd w:val="clear" w:color="auto" w:fill="FFFFFF"/>
        </w:rPr>
        <w:t xml:space="preserve"> of cancer in Nigeria is appreciable with a</w:t>
      </w:r>
      <w:r w:rsidR="00512ED9" w:rsidRPr="00142DA3">
        <w:rPr>
          <w:rFonts w:eastAsia="Times New Roman" w:cs="Arial"/>
          <w:b/>
          <w:bCs/>
          <w:color w:val="000000" w:themeColor="text1"/>
          <w:sz w:val="24"/>
          <w:szCs w:val="24"/>
          <w:shd w:val="clear" w:color="auto" w:fill="FFFFFF"/>
        </w:rPr>
        <w:t>lmost about</w:t>
      </w:r>
      <w:r w:rsidRPr="00142DA3">
        <w:rPr>
          <w:rFonts w:eastAsia="Times New Roman" w:cs="Arial"/>
          <w:b/>
          <w:bCs/>
          <w:color w:val="000000" w:themeColor="text1"/>
          <w:sz w:val="24"/>
          <w:szCs w:val="24"/>
          <w:shd w:val="clear" w:color="auto" w:fill="FFFFFF"/>
        </w:rPr>
        <w:t xml:space="preserve"> 100,000 new cancer cases be</w:t>
      </w:r>
      <w:r w:rsidR="00512ED9" w:rsidRPr="00142DA3">
        <w:rPr>
          <w:rFonts w:eastAsia="Times New Roman" w:cs="Arial"/>
          <w:b/>
          <w:bCs/>
          <w:color w:val="000000" w:themeColor="text1"/>
          <w:sz w:val="24"/>
          <w:szCs w:val="24"/>
          <w:shd w:val="clear" w:color="auto" w:fill="FFFFFF"/>
        </w:rPr>
        <w:t>ing reported</w:t>
      </w:r>
      <w:r w:rsidRPr="00142DA3">
        <w:rPr>
          <w:rFonts w:eastAsia="Times New Roman" w:cs="Arial"/>
          <w:b/>
          <w:bCs/>
          <w:color w:val="000000" w:themeColor="text1"/>
          <w:sz w:val="24"/>
          <w:szCs w:val="24"/>
          <w:shd w:val="clear" w:color="auto" w:fill="FFFFFF"/>
        </w:rPr>
        <w:t xml:space="preserve"> in the country each year</w:t>
      </w:r>
      <w:r w:rsidR="00943AEC" w:rsidRPr="00142DA3">
        <w:rPr>
          <w:rFonts w:eastAsia="Times New Roman" w:cs="Arial"/>
          <w:b/>
          <w:bCs/>
          <w:color w:val="000000" w:themeColor="text1"/>
          <w:sz w:val="24"/>
          <w:szCs w:val="24"/>
          <w:shd w:val="clear" w:color="auto" w:fill="FFFFFF"/>
        </w:rPr>
        <w:t xml:space="preserve"> </w:t>
      </w:r>
      <w:r w:rsidR="00DF61FC" w:rsidRPr="00142DA3">
        <w:rPr>
          <w:rFonts w:eastAsia="Times New Roman"/>
          <w:b/>
          <w:bCs/>
          <w:color w:val="000000" w:themeColor="text1"/>
          <w:sz w:val="24"/>
          <w:szCs w:val="24"/>
          <w:shd w:val="clear" w:color="auto" w:fill="FFFFFF"/>
        </w:rPr>
        <w:t>(</w:t>
      </w:r>
      <w:proofErr w:type="spellStart"/>
      <w:r w:rsidR="00DF61FC" w:rsidRPr="00142DA3">
        <w:rPr>
          <w:rFonts w:eastAsia="Times New Roman"/>
          <w:b/>
          <w:bCs/>
          <w:color w:val="000000" w:themeColor="text1"/>
          <w:sz w:val="24"/>
          <w:szCs w:val="24"/>
          <w:shd w:val="clear" w:color="auto" w:fill="FFFFFF"/>
        </w:rPr>
        <w:t>Awodele</w:t>
      </w:r>
      <w:proofErr w:type="spellEnd"/>
      <w:r w:rsidR="00DF61FC" w:rsidRPr="00142DA3">
        <w:rPr>
          <w:rFonts w:eastAsia="Times New Roman"/>
          <w:b/>
          <w:bCs/>
          <w:color w:val="000000" w:themeColor="text1"/>
          <w:sz w:val="24"/>
          <w:szCs w:val="24"/>
          <w:shd w:val="clear" w:color="auto" w:fill="FFFFFF"/>
        </w:rPr>
        <w:t xml:space="preserve">, </w:t>
      </w:r>
      <w:proofErr w:type="spellStart"/>
      <w:r w:rsidR="00DF61FC" w:rsidRPr="00142DA3">
        <w:rPr>
          <w:rFonts w:eastAsia="Times New Roman"/>
          <w:b/>
          <w:bCs/>
          <w:color w:val="000000" w:themeColor="text1"/>
          <w:sz w:val="24"/>
          <w:szCs w:val="24"/>
          <w:shd w:val="clear" w:color="auto" w:fill="FFFFFF"/>
        </w:rPr>
        <w:t>Adeyomoye</w:t>
      </w:r>
      <w:proofErr w:type="spellEnd"/>
      <w:r w:rsidR="00DF61FC" w:rsidRPr="00142DA3">
        <w:rPr>
          <w:rFonts w:eastAsia="Times New Roman"/>
          <w:b/>
          <w:bCs/>
          <w:color w:val="000000" w:themeColor="text1"/>
          <w:sz w:val="24"/>
          <w:szCs w:val="24"/>
          <w:shd w:val="clear" w:color="auto" w:fill="FFFFFF"/>
        </w:rPr>
        <w:t xml:space="preserve">, </w:t>
      </w:r>
      <w:proofErr w:type="spellStart"/>
      <w:r w:rsidR="00DF61FC" w:rsidRPr="00142DA3">
        <w:rPr>
          <w:rFonts w:eastAsia="Times New Roman"/>
          <w:b/>
          <w:bCs/>
          <w:color w:val="000000" w:themeColor="text1"/>
          <w:sz w:val="24"/>
          <w:szCs w:val="24"/>
          <w:shd w:val="clear" w:color="auto" w:fill="FFFFFF"/>
        </w:rPr>
        <w:t>Awodele</w:t>
      </w:r>
      <w:proofErr w:type="spellEnd"/>
      <w:r w:rsidR="00DF61FC" w:rsidRPr="00142DA3">
        <w:rPr>
          <w:rFonts w:eastAsia="Times New Roman"/>
          <w:b/>
          <w:bCs/>
          <w:color w:val="000000" w:themeColor="text1"/>
          <w:sz w:val="24"/>
          <w:szCs w:val="24"/>
          <w:shd w:val="clear" w:color="auto" w:fill="FFFFFF"/>
        </w:rPr>
        <w:t xml:space="preserve">, </w:t>
      </w:r>
      <w:proofErr w:type="spellStart"/>
      <w:r w:rsidR="00DF61FC" w:rsidRPr="00142DA3">
        <w:rPr>
          <w:rFonts w:eastAsia="Times New Roman"/>
          <w:b/>
          <w:bCs/>
          <w:color w:val="000000" w:themeColor="text1"/>
          <w:sz w:val="24"/>
          <w:szCs w:val="24"/>
          <w:shd w:val="clear" w:color="auto" w:fill="FFFFFF"/>
        </w:rPr>
        <w:t>Fayankinnu</w:t>
      </w:r>
      <w:proofErr w:type="spellEnd"/>
      <w:r w:rsidR="00DF61FC" w:rsidRPr="00142DA3">
        <w:rPr>
          <w:rFonts w:eastAsia="Times New Roman"/>
          <w:b/>
          <w:bCs/>
          <w:color w:val="000000" w:themeColor="text1"/>
          <w:sz w:val="24"/>
          <w:szCs w:val="24"/>
          <w:shd w:val="clear" w:color="auto" w:fill="FFFFFF"/>
        </w:rPr>
        <w:t xml:space="preserve">, &amp; </w:t>
      </w:r>
      <w:proofErr w:type="spellStart"/>
      <w:r w:rsidR="00DF61FC" w:rsidRPr="00142DA3">
        <w:rPr>
          <w:rFonts w:eastAsia="Times New Roman"/>
          <w:b/>
          <w:bCs/>
          <w:color w:val="000000" w:themeColor="text1"/>
          <w:sz w:val="24"/>
          <w:szCs w:val="24"/>
          <w:shd w:val="clear" w:color="auto" w:fill="FFFFFF"/>
        </w:rPr>
        <w:t>Dolapo</w:t>
      </w:r>
      <w:proofErr w:type="spellEnd"/>
      <w:r w:rsidR="00DF61FC" w:rsidRPr="00142DA3">
        <w:rPr>
          <w:rFonts w:eastAsia="Times New Roman"/>
          <w:b/>
          <w:bCs/>
          <w:color w:val="000000" w:themeColor="text1"/>
          <w:sz w:val="24"/>
          <w:szCs w:val="24"/>
          <w:shd w:val="clear" w:color="auto" w:fill="FFFFFF"/>
        </w:rPr>
        <w:t>, 2011)</w:t>
      </w:r>
    </w:p>
    <w:p w14:paraId="6C40BD2C" w14:textId="0DF873F3" w:rsidR="007F3170" w:rsidRPr="00142DA3" w:rsidRDefault="004320B4" w:rsidP="0067722F">
      <w:pPr>
        <w:pStyle w:val="ListParagraph"/>
        <w:spacing w:line="360" w:lineRule="auto"/>
        <w:rPr>
          <w:rFonts w:eastAsia="Times New Roman" w:cs="Arial"/>
          <w:b/>
          <w:bCs/>
          <w:color w:val="000000" w:themeColor="text1"/>
          <w:sz w:val="24"/>
          <w:szCs w:val="24"/>
          <w:shd w:val="clear" w:color="auto" w:fill="FFFFFF"/>
        </w:rPr>
      </w:pPr>
      <w:r w:rsidRPr="00142DA3">
        <w:rPr>
          <w:rFonts w:eastAsia="Times New Roman" w:cs="Arial"/>
          <w:b/>
          <w:bCs/>
          <w:color w:val="000000" w:themeColor="text1"/>
          <w:sz w:val="24"/>
          <w:szCs w:val="24"/>
          <w:shd w:val="clear" w:color="auto" w:fill="FFFFFF"/>
        </w:rPr>
        <w:t xml:space="preserve">A desk review of the level of occurrence and pattern of distribution of different cancer types in Lagos and Ibadan cancer registries over a 5 year period (2005-2009) was carried out. The results obtained showed a total number of 5094 cancer patients registered between 2005 and 2009 in both Lagos (60%) and Ibadan (40%) cancer registries. Breast cancer accounted for the majority of cases (20.2%), followed by </w:t>
      </w:r>
      <w:r w:rsidRPr="00142DA3">
        <w:rPr>
          <w:rFonts w:eastAsia="Times New Roman" w:cs="Arial"/>
          <w:b/>
          <w:bCs/>
          <w:color w:val="000000" w:themeColor="text1"/>
          <w:sz w:val="24"/>
          <w:szCs w:val="24"/>
          <w:shd w:val="clear" w:color="auto" w:fill="FFFFFF"/>
        </w:rPr>
        <w:lastRenderedPageBreak/>
        <w:t>cervical cancer (7.9 %), fibroid (4.4%), liver (4.4%), stomach (4.3%), brain (3.9%), pancreas (3.8%), prostate (3.3%), lung (3.0%) and cancer of the kidney (0.7%).</w:t>
      </w:r>
      <w:r w:rsidR="00CB4242" w:rsidRPr="00142DA3">
        <w:rPr>
          <w:rFonts w:eastAsia="Times New Roman" w:cs="Arial"/>
          <w:b/>
          <w:bCs/>
          <w:color w:val="000000" w:themeColor="text1"/>
          <w:sz w:val="24"/>
          <w:szCs w:val="24"/>
          <w:shd w:val="clear" w:color="auto" w:fill="FFFFFF"/>
        </w:rPr>
        <w:t xml:space="preserve"> This confirms earlier findings that breast, prostate, liver and cervical cancers account for the majority of cases of cancers in Nigeria. </w:t>
      </w:r>
    </w:p>
    <w:p w14:paraId="0F84F47E" w14:textId="7AA436A0" w:rsidR="004817E8" w:rsidRPr="00142DA3" w:rsidRDefault="004817E8" w:rsidP="0067722F">
      <w:pPr>
        <w:pStyle w:val="ListParagraph"/>
        <w:spacing w:line="360" w:lineRule="auto"/>
        <w:rPr>
          <w:rFonts w:eastAsia="Times New Roman" w:cs="Arial"/>
          <w:b/>
          <w:bCs/>
          <w:color w:val="000000" w:themeColor="text1"/>
          <w:sz w:val="24"/>
          <w:szCs w:val="24"/>
          <w:shd w:val="clear" w:color="auto" w:fill="FFFFFF"/>
        </w:rPr>
      </w:pPr>
    </w:p>
    <w:p w14:paraId="08D08274" w14:textId="77777777" w:rsidR="004817E8" w:rsidRPr="00142DA3" w:rsidRDefault="004817E8" w:rsidP="0067722F">
      <w:pPr>
        <w:pStyle w:val="ListParagraph"/>
        <w:spacing w:line="360" w:lineRule="auto"/>
        <w:rPr>
          <w:rFonts w:eastAsia="Times New Roman" w:cs="Arial"/>
          <w:b/>
          <w:bCs/>
          <w:color w:val="000000" w:themeColor="text1"/>
          <w:sz w:val="24"/>
          <w:szCs w:val="24"/>
          <w:shd w:val="clear" w:color="auto" w:fill="FFFFFF"/>
        </w:rPr>
      </w:pPr>
    </w:p>
    <w:p w14:paraId="64B8D733" w14:textId="77777777" w:rsidR="004817E8" w:rsidRPr="00142DA3" w:rsidRDefault="004817E8" w:rsidP="0067722F">
      <w:pPr>
        <w:pStyle w:val="ListParagraph"/>
        <w:numPr>
          <w:ilvl w:val="0"/>
          <w:numId w:val="1"/>
        </w:numPr>
        <w:spacing w:line="360" w:lineRule="auto"/>
        <w:rPr>
          <w:rFonts w:eastAsia="Times New Roman"/>
          <w:b/>
          <w:bCs/>
          <w:color w:val="000000" w:themeColor="text1"/>
          <w:sz w:val="24"/>
          <w:szCs w:val="24"/>
          <w:shd w:val="clear" w:color="auto" w:fill="FFFFFF"/>
        </w:rPr>
      </w:pPr>
      <w:r w:rsidRPr="00142DA3">
        <w:rPr>
          <w:rFonts w:eastAsia="Times New Roman"/>
          <w:b/>
          <w:bCs/>
          <w:color w:val="000000" w:themeColor="text1"/>
          <w:sz w:val="24"/>
          <w:szCs w:val="24"/>
        </w:rPr>
        <w:t>Osteosarcoma</w:t>
      </w:r>
      <w:r w:rsidR="00700FFC" w:rsidRPr="00142DA3">
        <w:rPr>
          <w:rFonts w:eastAsia="Times New Roman"/>
          <w:b/>
          <w:bCs/>
          <w:color w:val="000000" w:themeColor="text1"/>
          <w:sz w:val="24"/>
          <w:szCs w:val="24"/>
        </w:rPr>
        <w:t xml:space="preserve"> is the most common primary malignancy of bone. It arises in bone during periods of rapid growth and primarily affects adolescents and young adults. The 5-year survival rate for osteosarcoma is 60%–70%, with no significant improvements in prognosis since the advent of </w:t>
      </w:r>
      <w:proofErr w:type="spellStart"/>
      <w:r w:rsidR="00700FFC" w:rsidRPr="00142DA3">
        <w:rPr>
          <w:rFonts w:eastAsia="Times New Roman"/>
          <w:b/>
          <w:bCs/>
          <w:color w:val="000000" w:themeColor="text1"/>
          <w:sz w:val="24"/>
          <w:szCs w:val="24"/>
        </w:rPr>
        <w:t>multiagent</w:t>
      </w:r>
      <w:proofErr w:type="spellEnd"/>
      <w:r w:rsidR="00700FFC" w:rsidRPr="00142DA3">
        <w:rPr>
          <w:rFonts w:eastAsia="Times New Roman"/>
          <w:b/>
          <w:bCs/>
          <w:color w:val="000000" w:themeColor="text1"/>
          <w:sz w:val="24"/>
          <w:szCs w:val="24"/>
        </w:rPr>
        <w:t xml:space="preserve"> chemotherapy. Diagnosis, staging, and surgical management of osteosarcoma remain focused on our anatomical understanding of the disease</w:t>
      </w:r>
      <w:r w:rsidR="00EA6123" w:rsidRPr="00142DA3">
        <w:rPr>
          <w:rFonts w:eastAsia="Times New Roman"/>
          <w:b/>
          <w:bCs/>
          <w:color w:val="000000" w:themeColor="text1"/>
          <w:sz w:val="24"/>
          <w:szCs w:val="24"/>
          <w:shd w:val="clear" w:color="auto" w:fill="FFFFFF"/>
        </w:rPr>
        <w:t xml:space="preserve">(Broadhead, Clark, Myers, </w:t>
      </w:r>
      <w:proofErr w:type="spellStart"/>
      <w:r w:rsidR="00EA6123" w:rsidRPr="00142DA3">
        <w:rPr>
          <w:rFonts w:eastAsia="Times New Roman"/>
          <w:b/>
          <w:bCs/>
          <w:color w:val="000000" w:themeColor="text1"/>
          <w:sz w:val="24"/>
          <w:szCs w:val="24"/>
          <w:shd w:val="clear" w:color="auto" w:fill="FFFFFF"/>
        </w:rPr>
        <w:t>Dass</w:t>
      </w:r>
      <w:proofErr w:type="spellEnd"/>
      <w:r w:rsidR="00EA6123" w:rsidRPr="00142DA3">
        <w:rPr>
          <w:rFonts w:eastAsia="Times New Roman"/>
          <w:b/>
          <w:bCs/>
          <w:color w:val="000000" w:themeColor="text1"/>
          <w:sz w:val="24"/>
          <w:szCs w:val="24"/>
          <w:shd w:val="clear" w:color="auto" w:fill="FFFFFF"/>
        </w:rPr>
        <w:t xml:space="preserve">, &amp; </w:t>
      </w:r>
      <w:proofErr w:type="spellStart"/>
      <w:r w:rsidR="00EA6123" w:rsidRPr="00142DA3">
        <w:rPr>
          <w:rFonts w:eastAsia="Times New Roman"/>
          <w:b/>
          <w:bCs/>
          <w:color w:val="000000" w:themeColor="text1"/>
          <w:sz w:val="24"/>
          <w:szCs w:val="24"/>
          <w:shd w:val="clear" w:color="auto" w:fill="FFFFFF"/>
        </w:rPr>
        <w:t>Choong</w:t>
      </w:r>
      <w:proofErr w:type="spellEnd"/>
      <w:r w:rsidR="00EA6123" w:rsidRPr="00142DA3">
        <w:rPr>
          <w:rFonts w:eastAsia="Times New Roman"/>
          <w:b/>
          <w:bCs/>
          <w:color w:val="000000" w:themeColor="text1"/>
          <w:sz w:val="24"/>
          <w:szCs w:val="24"/>
          <w:shd w:val="clear" w:color="auto" w:fill="FFFFFF"/>
        </w:rPr>
        <w:t>, 2011, p. 4)</w:t>
      </w:r>
      <w:r w:rsidR="007E768A" w:rsidRPr="00142DA3">
        <w:rPr>
          <w:rFonts w:eastAsia="Times New Roman"/>
          <w:b/>
          <w:bCs/>
          <w:color w:val="000000" w:themeColor="text1"/>
          <w:sz w:val="24"/>
          <w:szCs w:val="24"/>
          <w:shd w:val="clear" w:color="auto" w:fill="FFFFFF"/>
        </w:rPr>
        <w:t xml:space="preserve">. </w:t>
      </w:r>
    </w:p>
    <w:p w14:paraId="5DECE343" w14:textId="77777777" w:rsidR="004817E8" w:rsidRPr="00142DA3" w:rsidRDefault="00F04494" w:rsidP="0067722F">
      <w:pPr>
        <w:pStyle w:val="ListParagraph"/>
        <w:spacing w:line="360" w:lineRule="auto"/>
        <w:rPr>
          <w:rFonts w:eastAsia="Times New Roman"/>
          <w:b/>
          <w:bCs/>
          <w:color w:val="000000" w:themeColor="text1"/>
          <w:sz w:val="24"/>
          <w:szCs w:val="24"/>
        </w:rPr>
      </w:pPr>
      <w:r w:rsidRPr="00142DA3">
        <w:rPr>
          <w:rFonts w:eastAsia="Times New Roman"/>
          <w:b/>
          <w:bCs/>
          <w:color w:val="000000" w:themeColor="text1"/>
          <w:sz w:val="24"/>
          <w:szCs w:val="24"/>
        </w:rPr>
        <w:t>Tumor</w:t>
      </w:r>
      <w:r w:rsidR="00515AE7" w:rsidRPr="00142DA3">
        <w:rPr>
          <w:rFonts w:eastAsia="Times New Roman"/>
          <w:b/>
          <w:bCs/>
          <w:color w:val="000000" w:themeColor="text1"/>
          <w:sz w:val="24"/>
          <w:szCs w:val="24"/>
        </w:rPr>
        <w:t xml:space="preserve"> angiogenesis is essential for sustained osteosarcoma growth and metastasis. Without a supporting vasculature, osteosarcoma cells would be unable to obtain the nutrients and oxygen necessary for proliferation. Metastasis to the lungs and bone, the most common sites for osteosarcoma spread, also relies on the formation and maintenance of blood vessels</w:t>
      </w:r>
      <w:r w:rsidR="00247445" w:rsidRPr="00142DA3">
        <w:rPr>
          <w:rFonts w:eastAsia="Times New Roman"/>
          <w:b/>
          <w:bCs/>
          <w:color w:val="000000" w:themeColor="text1"/>
          <w:sz w:val="24"/>
          <w:szCs w:val="24"/>
          <w:shd w:val="clear" w:color="auto" w:fill="FFFFFF"/>
        </w:rPr>
        <w:t xml:space="preserve"> </w:t>
      </w:r>
      <w:r w:rsidR="00247445" w:rsidRPr="00142DA3">
        <w:rPr>
          <w:rFonts w:eastAsia="Times New Roman"/>
          <w:b/>
          <w:bCs/>
          <w:color w:val="000000" w:themeColor="text1"/>
          <w:sz w:val="24"/>
          <w:szCs w:val="24"/>
          <w:shd w:val="clear" w:color="auto" w:fill="FFFFFF"/>
        </w:rPr>
        <w:t>(Hicklin &amp; Ellis, 2005, p. 1021)</w:t>
      </w:r>
      <w:r w:rsidR="00271563" w:rsidRPr="00142DA3">
        <w:rPr>
          <w:rFonts w:eastAsia="Times New Roman"/>
          <w:b/>
          <w:bCs/>
          <w:color w:val="000000" w:themeColor="text1"/>
          <w:sz w:val="24"/>
          <w:szCs w:val="24"/>
          <w:shd w:val="clear" w:color="auto" w:fill="FFFFFF"/>
        </w:rPr>
        <w:t xml:space="preserve">. </w:t>
      </w:r>
      <w:r w:rsidR="0026390B" w:rsidRPr="00142DA3">
        <w:rPr>
          <w:rFonts w:eastAsia="Times New Roman"/>
          <w:b/>
          <w:bCs/>
          <w:color w:val="000000" w:themeColor="text1"/>
          <w:sz w:val="24"/>
          <w:szCs w:val="24"/>
        </w:rPr>
        <w:t xml:space="preserve">A balance between pro-angiogenic and antiangiogenic factors regulates angiogenesis, and this balance is tipped towards the </w:t>
      </w:r>
      <w:r w:rsidRPr="00142DA3">
        <w:rPr>
          <w:rFonts w:eastAsia="Times New Roman"/>
          <w:b/>
          <w:bCs/>
          <w:color w:val="000000" w:themeColor="text1"/>
          <w:sz w:val="24"/>
          <w:szCs w:val="24"/>
        </w:rPr>
        <w:t>favor</w:t>
      </w:r>
      <w:r w:rsidR="0026390B" w:rsidRPr="00142DA3">
        <w:rPr>
          <w:rFonts w:eastAsia="Times New Roman"/>
          <w:b/>
          <w:bCs/>
          <w:color w:val="000000" w:themeColor="text1"/>
          <w:sz w:val="24"/>
          <w:szCs w:val="24"/>
        </w:rPr>
        <w:t xml:space="preserve"> of </w:t>
      </w:r>
      <w:proofErr w:type="spellStart"/>
      <w:r w:rsidR="0026390B" w:rsidRPr="00142DA3">
        <w:rPr>
          <w:rFonts w:eastAsia="Times New Roman"/>
          <w:b/>
          <w:bCs/>
          <w:color w:val="000000" w:themeColor="text1"/>
          <w:sz w:val="24"/>
          <w:szCs w:val="24"/>
        </w:rPr>
        <w:t>neovascularisation</w:t>
      </w:r>
      <w:proofErr w:type="spellEnd"/>
      <w:r w:rsidR="0026390B" w:rsidRPr="00142DA3">
        <w:rPr>
          <w:rFonts w:eastAsia="Times New Roman"/>
          <w:b/>
          <w:bCs/>
          <w:color w:val="000000" w:themeColor="text1"/>
          <w:sz w:val="24"/>
          <w:szCs w:val="24"/>
        </w:rPr>
        <w:t xml:space="preserve"> by tissue hypoxia, acidosis, oncogene activation, and loss of </w:t>
      </w:r>
      <w:r w:rsidRPr="00142DA3">
        <w:rPr>
          <w:rFonts w:eastAsia="Times New Roman"/>
          <w:b/>
          <w:bCs/>
          <w:color w:val="000000" w:themeColor="text1"/>
          <w:sz w:val="24"/>
          <w:szCs w:val="24"/>
        </w:rPr>
        <w:t>tumor</w:t>
      </w:r>
      <w:r w:rsidR="0026390B" w:rsidRPr="00142DA3">
        <w:rPr>
          <w:rFonts w:eastAsia="Times New Roman"/>
          <w:b/>
          <w:bCs/>
          <w:color w:val="000000" w:themeColor="text1"/>
          <w:sz w:val="24"/>
          <w:szCs w:val="24"/>
        </w:rPr>
        <w:t xml:space="preserve"> suppressor gene function. A hypoxic and acidotic microenvironment exists around proliferating osteosarcoma cells, and these conditions stimulate </w:t>
      </w:r>
      <w:r w:rsidRPr="00142DA3">
        <w:rPr>
          <w:rFonts w:eastAsia="Times New Roman"/>
          <w:b/>
          <w:bCs/>
          <w:color w:val="000000" w:themeColor="text1"/>
          <w:sz w:val="24"/>
          <w:szCs w:val="24"/>
        </w:rPr>
        <w:t>deubiquitinating</w:t>
      </w:r>
      <w:r w:rsidR="0026390B" w:rsidRPr="00142DA3">
        <w:rPr>
          <w:rFonts w:eastAsia="Times New Roman"/>
          <w:b/>
          <w:bCs/>
          <w:color w:val="000000" w:themeColor="text1"/>
          <w:sz w:val="24"/>
          <w:szCs w:val="24"/>
        </w:rPr>
        <w:t xml:space="preserve"> of von Hippel Lindau protein. Von Hippel Lindau protein releases hypoxia-inducible factor-1</w:t>
      </w:r>
      <w:r w:rsidR="0026390B" w:rsidRPr="00142DA3">
        <w:rPr>
          <w:rFonts w:eastAsia="Times New Roman"/>
          <w:b/>
          <w:bCs/>
          <w:i/>
          <w:iCs/>
          <w:color w:val="000000" w:themeColor="text1"/>
          <w:sz w:val="24"/>
          <w:szCs w:val="24"/>
        </w:rPr>
        <w:t>α</w:t>
      </w:r>
      <w:r w:rsidR="0026390B" w:rsidRPr="00142DA3">
        <w:rPr>
          <w:rFonts w:eastAsia="Times New Roman"/>
          <w:b/>
          <w:bCs/>
          <w:color w:val="000000" w:themeColor="text1"/>
          <w:sz w:val="24"/>
          <w:szCs w:val="24"/>
        </w:rPr>
        <w:t> (HIF-1</w:t>
      </w:r>
      <w:r w:rsidR="0026390B" w:rsidRPr="00142DA3">
        <w:rPr>
          <w:rFonts w:eastAsia="Times New Roman"/>
          <w:b/>
          <w:bCs/>
          <w:i/>
          <w:iCs/>
          <w:color w:val="000000" w:themeColor="text1"/>
          <w:sz w:val="24"/>
          <w:szCs w:val="24"/>
        </w:rPr>
        <w:t>α</w:t>
      </w:r>
      <w:r w:rsidR="0026390B" w:rsidRPr="00142DA3">
        <w:rPr>
          <w:rFonts w:eastAsia="Times New Roman"/>
          <w:b/>
          <w:bCs/>
          <w:color w:val="000000" w:themeColor="text1"/>
          <w:sz w:val="24"/>
          <w:szCs w:val="24"/>
        </w:rPr>
        <w:t>), allows HIF-1</w:t>
      </w:r>
      <w:r w:rsidR="0026390B" w:rsidRPr="00142DA3">
        <w:rPr>
          <w:rFonts w:eastAsia="Times New Roman"/>
          <w:b/>
          <w:bCs/>
          <w:i/>
          <w:iCs/>
          <w:color w:val="000000" w:themeColor="text1"/>
          <w:sz w:val="24"/>
          <w:szCs w:val="24"/>
        </w:rPr>
        <w:t>α</w:t>
      </w:r>
      <w:r w:rsidR="0026390B" w:rsidRPr="00142DA3">
        <w:rPr>
          <w:rFonts w:eastAsia="Times New Roman"/>
          <w:b/>
          <w:bCs/>
          <w:color w:val="000000" w:themeColor="text1"/>
          <w:sz w:val="24"/>
          <w:szCs w:val="24"/>
        </w:rPr>
        <w:t> to bind to the promoter region of the vascular endothelial growth factor (VEGF) gene  and upregulates it. TGF-</w:t>
      </w:r>
      <w:r w:rsidR="0026390B" w:rsidRPr="00142DA3">
        <w:rPr>
          <w:rFonts w:eastAsia="Times New Roman"/>
          <w:b/>
          <w:bCs/>
          <w:i/>
          <w:iCs/>
          <w:color w:val="000000" w:themeColor="text1"/>
          <w:sz w:val="24"/>
          <w:szCs w:val="24"/>
        </w:rPr>
        <w:t>α</w:t>
      </w:r>
      <w:r w:rsidR="0026390B" w:rsidRPr="00142DA3">
        <w:rPr>
          <w:rFonts w:eastAsia="Times New Roman"/>
          <w:b/>
          <w:bCs/>
          <w:color w:val="000000" w:themeColor="text1"/>
          <w:sz w:val="24"/>
          <w:szCs w:val="24"/>
        </w:rPr>
        <w:t xml:space="preserve">, and fibroblast growth factor (FGF) may also upregulate VEGF </w:t>
      </w:r>
      <w:r w:rsidR="004A07CA" w:rsidRPr="00142DA3">
        <w:rPr>
          <w:rFonts w:eastAsia="Times New Roman"/>
          <w:b/>
          <w:bCs/>
          <w:color w:val="000000" w:themeColor="text1"/>
          <w:sz w:val="24"/>
          <w:szCs w:val="24"/>
          <w:shd w:val="clear" w:color="auto" w:fill="FFFFFF"/>
        </w:rPr>
        <w:t>(DVORAK, 2005, p. 1841)</w:t>
      </w:r>
      <w:r w:rsidR="001007B7" w:rsidRPr="00142DA3">
        <w:rPr>
          <w:rFonts w:eastAsia="Times New Roman"/>
          <w:b/>
          <w:bCs/>
          <w:color w:val="000000" w:themeColor="text1"/>
          <w:sz w:val="24"/>
          <w:szCs w:val="24"/>
          <w:shd w:val="clear" w:color="auto" w:fill="FFFFFF"/>
        </w:rPr>
        <w:t xml:space="preserve">. </w:t>
      </w:r>
      <w:r w:rsidR="00536671" w:rsidRPr="00142DA3">
        <w:rPr>
          <w:rFonts w:eastAsia="Times New Roman"/>
          <w:b/>
          <w:bCs/>
          <w:color w:val="000000" w:themeColor="text1"/>
          <w:sz w:val="24"/>
          <w:szCs w:val="24"/>
        </w:rPr>
        <w:t>As previously mentioned, angiogenesis is regulated by the balance between pro-angiogenic and antiangiogenic factors. Antiangiogenic proteins such as thrombospondin 1, TGF-</w:t>
      </w:r>
      <w:r w:rsidR="00536671" w:rsidRPr="00142DA3">
        <w:rPr>
          <w:rFonts w:eastAsia="Times New Roman"/>
          <w:b/>
          <w:bCs/>
          <w:i/>
          <w:iCs/>
          <w:color w:val="000000" w:themeColor="text1"/>
          <w:sz w:val="24"/>
          <w:szCs w:val="24"/>
        </w:rPr>
        <w:t>β</w:t>
      </w:r>
      <w:r w:rsidR="00536671" w:rsidRPr="00142DA3">
        <w:rPr>
          <w:rFonts w:eastAsia="Times New Roman"/>
          <w:b/>
          <w:bCs/>
          <w:color w:val="000000" w:themeColor="text1"/>
          <w:sz w:val="24"/>
          <w:szCs w:val="24"/>
        </w:rPr>
        <w:t xml:space="preserve"> troponin I, pigment epithelial-derived factor (PEDF) and reversion-inducing cysteine rich protein with </w:t>
      </w:r>
      <w:proofErr w:type="spellStart"/>
      <w:r w:rsidR="00536671" w:rsidRPr="00142DA3">
        <w:rPr>
          <w:rFonts w:eastAsia="Times New Roman"/>
          <w:b/>
          <w:bCs/>
          <w:color w:val="000000" w:themeColor="text1"/>
          <w:sz w:val="24"/>
          <w:szCs w:val="24"/>
        </w:rPr>
        <w:t>Kazal</w:t>
      </w:r>
      <w:proofErr w:type="spellEnd"/>
      <w:r w:rsidR="00536671" w:rsidRPr="00142DA3">
        <w:rPr>
          <w:rFonts w:eastAsia="Times New Roman"/>
          <w:b/>
          <w:bCs/>
          <w:color w:val="000000" w:themeColor="text1"/>
          <w:sz w:val="24"/>
          <w:szCs w:val="24"/>
        </w:rPr>
        <w:t xml:space="preserve"> motifs (RECK) are </w:t>
      </w:r>
      <w:r w:rsidR="00536671" w:rsidRPr="00142DA3">
        <w:rPr>
          <w:rFonts w:eastAsia="Times New Roman"/>
          <w:b/>
          <w:bCs/>
          <w:color w:val="000000" w:themeColor="text1"/>
          <w:sz w:val="24"/>
          <w:szCs w:val="24"/>
        </w:rPr>
        <w:lastRenderedPageBreak/>
        <w:t>downregulated in osteosarcoma. These antiangiogenic molecules are particularly important for embryogenesis and physiological processes such as wound healing and menstruation; however, they also play a protective mechanism against osteosarcoma progression. </w:t>
      </w:r>
    </w:p>
    <w:p w14:paraId="29A5C8E4" w14:textId="2D2FB10C" w:rsidR="00F573DB" w:rsidRPr="00142DA3" w:rsidRDefault="00F573DB" w:rsidP="0067722F">
      <w:pPr>
        <w:pStyle w:val="ListParagraph"/>
        <w:spacing w:line="360" w:lineRule="auto"/>
        <w:rPr>
          <w:rFonts w:eastAsia="Times New Roman"/>
          <w:b/>
          <w:bCs/>
          <w:color w:val="000000" w:themeColor="text1"/>
          <w:sz w:val="24"/>
          <w:szCs w:val="24"/>
          <w:shd w:val="clear" w:color="auto" w:fill="FFFFFF"/>
        </w:rPr>
      </w:pPr>
      <w:r w:rsidRPr="00142DA3">
        <w:rPr>
          <w:rFonts w:eastAsia="Times New Roman"/>
          <w:b/>
          <w:bCs/>
          <w:color w:val="000000" w:themeColor="text1"/>
          <w:sz w:val="24"/>
          <w:szCs w:val="24"/>
        </w:rPr>
        <w:t xml:space="preserve">For example, troponin I and PEDF are expressed predominately within the avascular zones of the cartilaginous growth plate and are likely to contribute to growth plate resistance to osteosarcoma invasion from a typical </w:t>
      </w:r>
      <w:proofErr w:type="spellStart"/>
      <w:r w:rsidRPr="00142DA3">
        <w:rPr>
          <w:rFonts w:eastAsia="Times New Roman"/>
          <w:b/>
          <w:bCs/>
          <w:color w:val="000000" w:themeColor="text1"/>
          <w:sz w:val="24"/>
          <w:szCs w:val="24"/>
        </w:rPr>
        <w:t>metaphyseal</w:t>
      </w:r>
      <w:proofErr w:type="spellEnd"/>
      <w:r w:rsidRPr="00142DA3">
        <w:rPr>
          <w:rFonts w:eastAsia="Times New Roman"/>
          <w:b/>
          <w:bCs/>
          <w:color w:val="000000" w:themeColor="text1"/>
          <w:sz w:val="24"/>
          <w:szCs w:val="24"/>
        </w:rPr>
        <w:t xml:space="preserve"> location. In addition to inhibiting angiogenesis, PEDF exerts direct effects on osteosarcoma cells. Also, in a murine model of </w:t>
      </w:r>
      <w:proofErr w:type="spellStart"/>
      <w:r w:rsidRPr="00142DA3">
        <w:rPr>
          <w:rFonts w:eastAsia="Times New Roman"/>
          <w:b/>
          <w:bCs/>
          <w:color w:val="000000" w:themeColor="text1"/>
          <w:sz w:val="24"/>
          <w:szCs w:val="24"/>
        </w:rPr>
        <w:t>orthotopic</w:t>
      </w:r>
      <w:proofErr w:type="spellEnd"/>
      <w:r w:rsidRPr="00142DA3">
        <w:rPr>
          <w:rFonts w:eastAsia="Times New Roman"/>
          <w:b/>
          <w:bCs/>
          <w:color w:val="000000" w:themeColor="text1"/>
          <w:sz w:val="24"/>
          <w:szCs w:val="24"/>
        </w:rPr>
        <w:t xml:space="preserve"> osteosarcoma, </w:t>
      </w:r>
      <w:r w:rsidR="004D777E" w:rsidRPr="00142DA3">
        <w:rPr>
          <w:rFonts w:eastAsia="Times New Roman"/>
          <w:b/>
          <w:bCs/>
          <w:color w:val="000000" w:themeColor="text1"/>
          <w:sz w:val="24"/>
          <w:szCs w:val="24"/>
        </w:rPr>
        <w:t>tumor</w:t>
      </w:r>
      <w:r w:rsidRPr="00142DA3">
        <w:rPr>
          <w:rFonts w:eastAsia="Times New Roman"/>
          <w:b/>
          <w:bCs/>
          <w:color w:val="000000" w:themeColor="text1"/>
          <w:sz w:val="24"/>
          <w:szCs w:val="24"/>
        </w:rPr>
        <w:t xml:space="preserve"> volume was reduced by PEDF, which was associated with reduced microvascular density. There was decreased </w:t>
      </w:r>
      <w:r w:rsidR="004D777E" w:rsidRPr="00142DA3">
        <w:rPr>
          <w:rFonts w:eastAsia="Times New Roman"/>
          <w:b/>
          <w:bCs/>
          <w:color w:val="000000" w:themeColor="text1"/>
          <w:sz w:val="24"/>
          <w:szCs w:val="24"/>
        </w:rPr>
        <w:t>tumor</w:t>
      </w:r>
      <w:r w:rsidRPr="00142DA3">
        <w:rPr>
          <w:rFonts w:eastAsia="Times New Roman"/>
          <w:b/>
          <w:bCs/>
          <w:color w:val="000000" w:themeColor="text1"/>
          <w:sz w:val="24"/>
          <w:szCs w:val="24"/>
        </w:rPr>
        <w:t xml:space="preserve"> metastases and reduced size of metastatic </w:t>
      </w:r>
      <w:r w:rsidR="004D777E" w:rsidRPr="00142DA3">
        <w:rPr>
          <w:rFonts w:eastAsia="Times New Roman"/>
          <w:b/>
          <w:bCs/>
          <w:color w:val="000000" w:themeColor="text1"/>
          <w:sz w:val="24"/>
          <w:szCs w:val="24"/>
        </w:rPr>
        <w:t>tumors</w:t>
      </w:r>
      <w:r w:rsidRPr="00142DA3">
        <w:rPr>
          <w:rFonts w:eastAsia="Times New Roman"/>
          <w:b/>
          <w:bCs/>
          <w:color w:val="000000" w:themeColor="text1"/>
          <w:sz w:val="24"/>
          <w:szCs w:val="24"/>
        </w:rPr>
        <w:t xml:space="preserve"> in lung.</w:t>
      </w:r>
    </w:p>
    <w:p w14:paraId="14448ECC" w14:textId="77777777" w:rsidR="00515AE7" w:rsidRPr="00142DA3" w:rsidRDefault="00515AE7" w:rsidP="0067722F">
      <w:pPr>
        <w:spacing w:line="360" w:lineRule="auto"/>
        <w:rPr>
          <w:b/>
          <w:bCs/>
          <w:color w:val="000000" w:themeColor="text1"/>
          <w:sz w:val="24"/>
          <w:szCs w:val="24"/>
        </w:rPr>
      </w:pPr>
    </w:p>
    <w:p w14:paraId="60465669" w14:textId="647DD8C8" w:rsidR="00700FFC" w:rsidRPr="00142DA3" w:rsidRDefault="00700FFC" w:rsidP="0067722F">
      <w:pPr>
        <w:spacing w:line="360" w:lineRule="auto"/>
        <w:rPr>
          <w:b/>
          <w:bCs/>
          <w:color w:val="000000" w:themeColor="text1"/>
          <w:sz w:val="24"/>
          <w:szCs w:val="24"/>
        </w:rPr>
      </w:pPr>
      <w:r w:rsidRPr="00142DA3">
        <w:rPr>
          <w:b/>
          <w:bCs/>
          <w:color w:val="000000" w:themeColor="text1"/>
          <w:sz w:val="24"/>
          <w:szCs w:val="24"/>
        </w:rPr>
        <w:t>References</w:t>
      </w:r>
    </w:p>
    <w:p w14:paraId="4D08517B" w14:textId="616FB637" w:rsidR="00804E1C" w:rsidRPr="00142DA3" w:rsidRDefault="00A44D39" w:rsidP="0067722F">
      <w:pPr>
        <w:spacing w:line="360" w:lineRule="auto"/>
        <w:rPr>
          <w:rFonts w:eastAsia="Times New Roman"/>
          <w:b/>
          <w:bCs/>
          <w:color w:val="000000" w:themeColor="text1"/>
          <w:sz w:val="24"/>
          <w:szCs w:val="24"/>
          <w:shd w:val="clear" w:color="auto" w:fill="FFFFFF"/>
        </w:rPr>
      </w:pPr>
      <w:r w:rsidRPr="00142DA3">
        <w:rPr>
          <w:rFonts w:eastAsia="Times New Roman"/>
          <w:b/>
          <w:bCs/>
          <w:color w:val="000000" w:themeColor="text1"/>
          <w:sz w:val="24"/>
          <w:szCs w:val="24"/>
          <w:shd w:val="clear" w:color="auto" w:fill="FFFFFF"/>
        </w:rPr>
        <w:t>World Population Prospects - Population Division - United Nations. (</w:t>
      </w:r>
      <w:proofErr w:type="spellStart"/>
      <w:r w:rsidRPr="00142DA3">
        <w:rPr>
          <w:rFonts w:eastAsia="Times New Roman"/>
          <w:b/>
          <w:bCs/>
          <w:color w:val="000000" w:themeColor="text1"/>
          <w:sz w:val="24"/>
          <w:szCs w:val="24"/>
          <w:shd w:val="clear" w:color="auto" w:fill="FFFFFF"/>
        </w:rPr>
        <w:t>n.d.</w:t>
      </w:r>
      <w:proofErr w:type="spellEnd"/>
      <w:r w:rsidRPr="00142DA3">
        <w:rPr>
          <w:rFonts w:eastAsia="Times New Roman"/>
          <w:b/>
          <w:bCs/>
          <w:color w:val="000000" w:themeColor="text1"/>
          <w:sz w:val="24"/>
          <w:szCs w:val="24"/>
          <w:shd w:val="clear" w:color="auto" w:fill="FFFFFF"/>
        </w:rPr>
        <w:t xml:space="preserve">). Retrieved from </w:t>
      </w:r>
      <w:r w:rsidR="00D11AB7" w:rsidRPr="00142DA3">
        <w:rPr>
          <w:rFonts w:eastAsia="Times New Roman"/>
          <w:b/>
          <w:bCs/>
          <w:color w:val="000000" w:themeColor="text1"/>
          <w:sz w:val="24"/>
          <w:szCs w:val="24"/>
          <w:shd w:val="clear" w:color="auto" w:fill="FFFFFF"/>
        </w:rPr>
        <w:t>https://population.un.org/wpp/</w:t>
      </w:r>
    </w:p>
    <w:p w14:paraId="15B28481" w14:textId="59B4EF8B" w:rsidR="00D11AB7" w:rsidRPr="00142DA3" w:rsidRDefault="007B1895" w:rsidP="0067722F">
      <w:pPr>
        <w:spacing w:line="360" w:lineRule="auto"/>
        <w:rPr>
          <w:rFonts w:eastAsia="Times New Roman"/>
          <w:b/>
          <w:bCs/>
          <w:color w:val="000000" w:themeColor="text1"/>
          <w:sz w:val="24"/>
          <w:szCs w:val="24"/>
          <w:shd w:val="clear" w:color="auto" w:fill="FFFFFF"/>
        </w:rPr>
      </w:pPr>
      <w:proofErr w:type="spellStart"/>
      <w:r w:rsidRPr="00142DA3">
        <w:rPr>
          <w:rFonts w:eastAsia="Times New Roman"/>
          <w:b/>
          <w:bCs/>
          <w:color w:val="000000" w:themeColor="text1"/>
          <w:sz w:val="24"/>
          <w:szCs w:val="24"/>
          <w:shd w:val="clear" w:color="auto" w:fill="FFFFFF"/>
        </w:rPr>
        <w:t>Jedy-Agba</w:t>
      </w:r>
      <w:proofErr w:type="spellEnd"/>
      <w:r w:rsidRPr="00142DA3">
        <w:rPr>
          <w:rFonts w:eastAsia="Times New Roman"/>
          <w:b/>
          <w:bCs/>
          <w:color w:val="000000" w:themeColor="text1"/>
          <w:sz w:val="24"/>
          <w:szCs w:val="24"/>
          <w:shd w:val="clear" w:color="auto" w:fill="FFFFFF"/>
        </w:rPr>
        <w:t xml:space="preserve">, E., </w:t>
      </w:r>
      <w:proofErr w:type="spellStart"/>
      <w:r w:rsidRPr="00142DA3">
        <w:rPr>
          <w:rFonts w:eastAsia="Times New Roman"/>
          <w:b/>
          <w:bCs/>
          <w:color w:val="000000" w:themeColor="text1"/>
          <w:sz w:val="24"/>
          <w:szCs w:val="24"/>
          <w:shd w:val="clear" w:color="auto" w:fill="FFFFFF"/>
        </w:rPr>
        <w:t>Curado</w:t>
      </w:r>
      <w:proofErr w:type="spellEnd"/>
      <w:r w:rsidRPr="00142DA3">
        <w:rPr>
          <w:rFonts w:eastAsia="Times New Roman"/>
          <w:b/>
          <w:bCs/>
          <w:color w:val="000000" w:themeColor="text1"/>
          <w:sz w:val="24"/>
          <w:szCs w:val="24"/>
          <w:shd w:val="clear" w:color="auto" w:fill="FFFFFF"/>
        </w:rPr>
        <w:t xml:space="preserve">, M. P., </w:t>
      </w:r>
      <w:proofErr w:type="spellStart"/>
      <w:r w:rsidRPr="00142DA3">
        <w:rPr>
          <w:rFonts w:eastAsia="Times New Roman"/>
          <w:b/>
          <w:bCs/>
          <w:color w:val="000000" w:themeColor="text1"/>
          <w:sz w:val="24"/>
          <w:szCs w:val="24"/>
          <w:shd w:val="clear" w:color="auto" w:fill="FFFFFF"/>
        </w:rPr>
        <w:t>Ogunbiyi</w:t>
      </w:r>
      <w:proofErr w:type="spellEnd"/>
      <w:r w:rsidRPr="00142DA3">
        <w:rPr>
          <w:rFonts w:eastAsia="Times New Roman"/>
          <w:b/>
          <w:bCs/>
          <w:color w:val="000000" w:themeColor="text1"/>
          <w:sz w:val="24"/>
          <w:szCs w:val="24"/>
          <w:shd w:val="clear" w:color="auto" w:fill="FFFFFF"/>
        </w:rPr>
        <w:t xml:space="preserve">, O., </w:t>
      </w:r>
      <w:proofErr w:type="spellStart"/>
      <w:r w:rsidRPr="00142DA3">
        <w:rPr>
          <w:rFonts w:eastAsia="Times New Roman"/>
          <w:b/>
          <w:bCs/>
          <w:color w:val="000000" w:themeColor="text1"/>
          <w:sz w:val="24"/>
          <w:szCs w:val="24"/>
          <w:shd w:val="clear" w:color="auto" w:fill="FFFFFF"/>
        </w:rPr>
        <w:t>Oga</w:t>
      </w:r>
      <w:proofErr w:type="spellEnd"/>
      <w:r w:rsidRPr="00142DA3">
        <w:rPr>
          <w:rFonts w:eastAsia="Times New Roman"/>
          <w:b/>
          <w:bCs/>
          <w:color w:val="000000" w:themeColor="text1"/>
          <w:sz w:val="24"/>
          <w:szCs w:val="24"/>
          <w:shd w:val="clear" w:color="auto" w:fill="FFFFFF"/>
        </w:rPr>
        <w:t xml:space="preserve">, E., </w:t>
      </w:r>
      <w:proofErr w:type="spellStart"/>
      <w:r w:rsidRPr="00142DA3">
        <w:rPr>
          <w:rFonts w:eastAsia="Times New Roman"/>
          <w:b/>
          <w:bCs/>
          <w:color w:val="000000" w:themeColor="text1"/>
          <w:sz w:val="24"/>
          <w:szCs w:val="24"/>
          <w:shd w:val="clear" w:color="auto" w:fill="FFFFFF"/>
        </w:rPr>
        <w:t>Fabowale</w:t>
      </w:r>
      <w:proofErr w:type="spellEnd"/>
      <w:r w:rsidRPr="00142DA3">
        <w:rPr>
          <w:rFonts w:eastAsia="Times New Roman"/>
          <w:b/>
          <w:bCs/>
          <w:color w:val="000000" w:themeColor="text1"/>
          <w:sz w:val="24"/>
          <w:szCs w:val="24"/>
          <w:shd w:val="clear" w:color="auto" w:fill="FFFFFF"/>
        </w:rPr>
        <w:t xml:space="preserve">, T., </w:t>
      </w:r>
      <w:proofErr w:type="spellStart"/>
      <w:r w:rsidRPr="00142DA3">
        <w:rPr>
          <w:rFonts w:eastAsia="Times New Roman"/>
          <w:b/>
          <w:bCs/>
          <w:color w:val="000000" w:themeColor="text1"/>
          <w:sz w:val="24"/>
          <w:szCs w:val="24"/>
          <w:shd w:val="clear" w:color="auto" w:fill="FFFFFF"/>
        </w:rPr>
        <w:t>Igbinoba</w:t>
      </w:r>
      <w:proofErr w:type="spellEnd"/>
      <w:r w:rsidRPr="00142DA3">
        <w:rPr>
          <w:rFonts w:eastAsia="Times New Roman"/>
          <w:b/>
          <w:bCs/>
          <w:color w:val="000000" w:themeColor="text1"/>
          <w:sz w:val="24"/>
          <w:szCs w:val="24"/>
          <w:shd w:val="clear" w:color="auto" w:fill="FFFFFF"/>
        </w:rPr>
        <w:t xml:space="preserve">, F., … </w:t>
      </w:r>
      <w:proofErr w:type="spellStart"/>
      <w:r w:rsidRPr="00142DA3">
        <w:rPr>
          <w:rFonts w:eastAsia="Times New Roman"/>
          <w:b/>
          <w:bCs/>
          <w:color w:val="000000" w:themeColor="text1"/>
          <w:sz w:val="24"/>
          <w:szCs w:val="24"/>
          <w:shd w:val="clear" w:color="auto" w:fill="FFFFFF"/>
        </w:rPr>
        <w:t>Adebamowo</w:t>
      </w:r>
      <w:proofErr w:type="spellEnd"/>
      <w:r w:rsidRPr="00142DA3">
        <w:rPr>
          <w:rFonts w:eastAsia="Times New Roman"/>
          <w:b/>
          <w:bCs/>
          <w:color w:val="000000" w:themeColor="text1"/>
          <w:sz w:val="24"/>
          <w:szCs w:val="24"/>
          <w:shd w:val="clear" w:color="auto" w:fill="FFFFFF"/>
        </w:rPr>
        <w:t>, C. A. (2012). Cancer incidence in Nigeria: A report from population-based cancer registries. </w:t>
      </w:r>
      <w:r w:rsidRPr="00142DA3">
        <w:rPr>
          <w:rFonts w:eastAsia="Times New Roman"/>
          <w:b/>
          <w:bCs/>
          <w:i/>
          <w:iCs/>
          <w:color w:val="000000" w:themeColor="text1"/>
          <w:sz w:val="24"/>
          <w:szCs w:val="24"/>
          <w:shd w:val="clear" w:color="auto" w:fill="FFFFFF"/>
        </w:rPr>
        <w:t>Cancer Epidemiology</w:t>
      </w:r>
      <w:r w:rsidRPr="00142DA3">
        <w:rPr>
          <w:rFonts w:eastAsia="Times New Roman"/>
          <w:b/>
          <w:bCs/>
          <w:color w:val="000000" w:themeColor="text1"/>
          <w:sz w:val="24"/>
          <w:szCs w:val="24"/>
          <w:shd w:val="clear" w:color="auto" w:fill="FFFFFF"/>
        </w:rPr>
        <w:t>, </w:t>
      </w:r>
      <w:r w:rsidRPr="00142DA3">
        <w:rPr>
          <w:rFonts w:eastAsia="Times New Roman"/>
          <w:b/>
          <w:bCs/>
          <w:i/>
          <w:iCs/>
          <w:color w:val="000000" w:themeColor="text1"/>
          <w:sz w:val="24"/>
          <w:szCs w:val="24"/>
          <w:shd w:val="clear" w:color="auto" w:fill="FFFFFF"/>
        </w:rPr>
        <w:t>36</w:t>
      </w:r>
      <w:r w:rsidRPr="00142DA3">
        <w:rPr>
          <w:rFonts w:eastAsia="Times New Roman"/>
          <w:b/>
          <w:bCs/>
          <w:color w:val="000000" w:themeColor="text1"/>
          <w:sz w:val="24"/>
          <w:szCs w:val="24"/>
          <w:shd w:val="clear" w:color="auto" w:fill="FFFFFF"/>
        </w:rPr>
        <w:t xml:space="preserve">(5), e271–e278. </w:t>
      </w:r>
      <w:r w:rsidR="00C54235" w:rsidRPr="00142DA3">
        <w:rPr>
          <w:rFonts w:eastAsia="Times New Roman"/>
          <w:b/>
          <w:bCs/>
          <w:color w:val="000000" w:themeColor="text1"/>
          <w:sz w:val="24"/>
          <w:szCs w:val="24"/>
          <w:shd w:val="clear" w:color="auto" w:fill="FFFFFF"/>
        </w:rPr>
        <w:t>https://doi.org/10.1016/j.canep.2012.04.007</w:t>
      </w:r>
    </w:p>
    <w:p w14:paraId="07383494" w14:textId="4BE8C3B0" w:rsidR="00C54235" w:rsidRPr="00142DA3" w:rsidRDefault="00E13F9E" w:rsidP="0067722F">
      <w:pPr>
        <w:spacing w:line="360" w:lineRule="auto"/>
        <w:rPr>
          <w:rFonts w:eastAsia="Times New Roman" w:cs="Arial"/>
          <w:b/>
          <w:bCs/>
          <w:color w:val="000000" w:themeColor="text1"/>
          <w:sz w:val="24"/>
          <w:szCs w:val="24"/>
          <w:shd w:val="clear" w:color="auto" w:fill="FFFFFF"/>
        </w:rPr>
      </w:pPr>
      <w:proofErr w:type="spellStart"/>
      <w:r w:rsidRPr="00142DA3">
        <w:rPr>
          <w:rFonts w:eastAsia="Times New Roman" w:cs="Arial"/>
          <w:b/>
          <w:bCs/>
          <w:color w:val="000000" w:themeColor="text1"/>
          <w:sz w:val="24"/>
          <w:szCs w:val="24"/>
          <w:shd w:val="clear" w:color="auto" w:fill="FFFFFF"/>
        </w:rPr>
        <w:t>AwodeleO</w:t>
      </w:r>
      <w:proofErr w:type="spellEnd"/>
      <w:r w:rsidRPr="00142DA3">
        <w:rPr>
          <w:rFonts w:eastAsia="Times New Roman" w:cs="Arial"/>
          <w:b/>
          <w:bCs/>
          <w:color w:val="000000" w:themeColor="text1"/>
          <w:sz w:val="24"/>
          <w:szCs w:val="24"/>
          <w:shd w:val="clear" w:color="auto" w:fill="FFFFFF"/>
        </w:rPr>
        <w:t xml:space="preserve">., </w:t>
      </w:r>
      <w:proofErr w:type="spellStart"/>
      <w:r w:rsidRPr="00142DA3">
        <w:rPr>
          <w:rFonts w:eastAsia="Times New Roman" w:cs="Arial"/>
          <w:b/>
          <w:bCs/>
          <w:color w:val="000000" w:themeColor="text1"/>
          <w:sz w:val="24"/>
          <w:szCs w:val="24"/>
          <w:shd w:val="clear" w:color="auto" w:fill="FFFFFF"/>
        </w:rPr>
        <w:t>AdeyomoyeA</w:t>
      </w:r>
      <w:proofErr w:type="spellEnd"/>
      <w:r w:rsidRPr="00142DA3">
        <w:rPr>
          <w:rFonts w:eastAsia="Times New Roman" w:cs="Arial"/>
          <w:b/>
          <w:bCs/>
          <w:color w:val="000000" w:themeColor="text1"/>
          <w:sz w:val="24"/>
          <w:szCs w:val="24"/>
          <w:shd w:val="clear" w:color="auto" w:fill="FFFFFF"/>
        </w:rPr>
        <w:t xml:space="preserve">. A., </w:t>
      </w:r>
      <w:proofErr w:type="spellStart"/>
      <w:r w:rsidRPr="00142DA3">
        <w:rPr>
          <w:rFonts w:eastAsia="Times New Roman" w:cs="Arial"/>
          <w:b/>
          <w:bCs/>
          <w:color w:val="000000" w:themeColor="text1"/>
          <w:sz w:val="24"/>
          <w:szCs w:val="24"/>
          <w:shd w:val="clear" w:color="auto" w:fill="FFFFFF"/>
        </w:rPr>
        <w:t>AwodeleD</w:t>
      </w:r>
      <w:proofErr w:type="spellEnd"/>
      <w:r w:rsidRPr="00142DA3">
        <w:rPr>
          <w:rFonts w:eastAsia="Times New Roman" w:cs="Arial"/>
          <w:b/>
          <w:bCs/>
          <w:color w:val="000000" w:themeColor="text1"/>
          <w:sz w:val="24"/>
          <w:szCs w:val="24"/>
          <w:shd w:val="clear" w:color="auto" w:fill="FFFFFF"/>
        </w:rPr>
        <w:t xml:space="preserve">. F., </w:t>
      </w:r>
      <w:proofErr w:type="spellStart"/>
      <w:r w:rsidRPr="00142DA3">
        <w:rPr>
          <w:rFonts w:eastAsia="Times New Roman" w:cs="Arial"/>
          <w:b/>
          <w:bCs/>
          <w:color w:val="000000" w:themeColor="text1"/>
          <w:sz w:val="24"/>
          <w:szCs w:val="24"/>
          <w:shd w:val="clear" w:color="auto" w:fill="FFFFFF"/>
        </w:rPr>
        <w:t>FayankinnuV</w:t>
      </w:r>
      <w:proofErr w:type="spellEnd"/>
      <w:r w:rsidRPr="00142DA3">
        <w:rPr>
          <w:rFonts w:eastAsia="Times New Roman" w:cs="Arial"/>
          <w:b/>
          <w:bCs/>
          <w:color w:val="000000" w:themeColor="text1"/>
          <w:sz w:val="24"/>
          <w:szCs w:val="24"/>
          <w:shd w:val="clear" w:color="auto" w:fill="FFFFFF"/>
        </w:rPr>
        <w:t xml:space="preserve">. B., &amp; </w:t>
      </w:r>
      <w:proofErr w:type="spellStart"/>
      <w:r w:rsidRPr="00142DA3">
        <w:rPr>
          <w:rFonts w:eastAsia="Times New Roman" w:cs="Arial"/>
          <w:b/>
          <w:bCs/>
          <w:color w:val="000000" w:themeColor="text1"/>
          <w:sz w:val="24"/>
          <w:szCs w:val="24"/>
          <w:shd w:val="clear" w:color="auto" w:fill="FFFFFF"/>
        </w:rPr>
        <w:t>DolapoD</w:t>
      </w:r>
      <w:proofErr w:type="spellEnd"/>
      <w:r w:rsidRPr="00142DA3">
        <w:rPr>
          <w:rFonts w:eastAsia="Times New Roman" w:cs="Arial"/>
          <w:b/>
          <w:bCs/>
          <w:color w:val="000000" w:themeColor="text1"/>
          <w:sz w:val="24"/>
          <w:szCs w:val="24"/>
          <w:shd w:val="clear" w:color="auto" w:fill="FFFFFF"/>
        </w:rPr>
        <w:t>. C. (2011). Cancer distribution pattern in south-western Nigeria. </w:t>
      </w:r>
      <w:r w:rsidRPr="00142DA3">
        <w:rPr>
          <w:rFonts w:eastAsia="Times New Roman" w:cs="Arial"/>
          <w:b/>
          <w:bCs/>
          <w:i/>
          <w:iCs/>
          <w:color w:val="000000" w:themeColor="text1"/>
          <w:sz w:val="24"/>
          <w:szCs w:val="24"/>
          <w:shd w:val="clear" w:color="auto" w:fill="FFFFFF"/>
        </w:rPr>
        <w:t>Tanzania Journal of Health Research</w:t>
      </w:r>
      <w:r w:rsidRPr="00142DA3">
        <w:rPr>
          <w:rFonts w:eastAsia="Times New Roman" w:cs="Arial"/>
          <w:b/>
          <w:bCs/>
          <w:color w:val="000000" w:themeColor="text1"/>
          <w:sz w:val="24"/>
          <w:szCs w:val="24"/>
          <w:shd w:val="clear" w:color="auto" w:fill="FFFFFF"/>
        </w:rPr>
        <w:t>, </w:t>
      </w:r>
      <w:r w:rsidRPr="00142DA3">
        <w:rPr>
          <w:rFonts w:eastAsia="Times New Roman" w:cs="Arial"/>
          <w:b/>
          <w:bCs/>
          <w:i/>
          <w:iCs/>
          <w:color w:val="000000" w:themeColor="text1"/>
          <w:sz w:val="24"/>
          <w:szCs w:val="24"/>
          <w:shd w:val="clear" w:color="auto" w:fill="FFFFFF"/>
        </w:rPr>
        <w:t>13</w:t>
      </w:r>
      <w:r w:rsidRPr="00142DA3">
        <w:rPr>
          <w:rFonts w:eastAsia="Times New Roman" w:cs="Arial"/>
          <w:b/>
          <w:bCs/>
          <w:color w:val="000000" w:themeColor="text1"/>
          <w:sz w:val="24"/>
          <w:szCs w:val="24"/>
          <w:shd w:val="clear" w:color="auto" w:fill="FFFFFF"/>
        </w:rPr>
        <w:t>(2), 106-108. https://doi.org/10.4314/thrb.v13i2.55226</w:t>
      </w:r>
    </w:p>
    <w:p w14:paraId="1F42E1CF" w14:textId="42EB0196" w:rsidR="00E13F9E" w:rsidRPr="00142DA3" w:rsidRDefault="00E926F3" w:rsidP="0067722F">
      <w:pPr>
        <w:spacing w:line="360" w:lineRule="auto"/>
        <w:rPr>
          <w:rFonts w:eastAsia="Times New Roman"/>
          <w:b/>
          <w:bCs/>
          <w:color w:val="000000" w:themeColor="text1"/>
          <w:sz w:val="24"/>
          <w:szCs w:val="24"/>
          <w:shd w:val="clear" w:color="auto" w:fill="FFFFFF"/>
        </w:rPr>
      </w:pPr>
      <w:r w:rsidRPr="00142DA3">
        <w:rPr>
          <w:rFonts w:eastAsia="Times New Roman"/>
          <w:b/>
          <w:bCs/>
          <w:color w:val="000000" w:themeColor="text1"/>
          <w:sz w:val="24"/>
          <w:szCs w:val="24"/>
          <w:shd w:val="clear" w:color="auto" w:fill="FFFFFF"/>
        </w:rPr>
        <w:t xml:space="preserve">Broadhead, M. L., Clark, J. C. M., Myers, D. E., </w:t>
      </w:r>
      <w:proofErr w:type="spellStart"/>
      <w:r w:rsidRPr="00142DA3">
        <w:rPr>
          <w:rFonts w:eastAsia="Times New Roman"/>
          <w:b/>
          <w:bCs/>
          <w:color w:val="000000" w:themeColor="text1"/>
          <w:sz w:val="24"/>
          <w:szCs w:val="24"/>
          <w:shd w:val="clear" w:color="auto" w:fill="FFFFFF"/>
        </w:rPr>
        <w:t>Dass</w:t>
      </w:r>
      <w:proofErr w:type="spellEnd"/>
      <w:r w:rsidRPr="00142DA3">
        <w:rPr>
          <w:rFonts w:eastAsia="Times New Roman"/>
          <w:b/>
          <w:bCs/>
          <w:color w:val="000000" w:themeColor="text1"/>
          <w:sz w:val="24"/>
          <w:szCs w:val="24"/>
          <w:shd w:val="clear" w:color="auto" w:fill="FFFFFF"/>
        </w:rPr>
        <w:t xml:space="preserve">, C. R., &amp; </w:t>
      </w:r>
      <w:proofErr w:type="spellStart"/>
      <w:r w:rsidRPr="00142DA3">
        <w:rPr>
          <w:rFonts w:eastAsia="Times New Roman"/>
          <w:b/>
          <w:bCs/>
          <w:color w:val="000000" w:themeColor="text1"/>
          <w:sz w:val="24"/>
          <w:szCs w:val="24"/>
          <w:shd w:val="clear" w:color="auto" w:fill="FFFFFF"/>
        </w:rPr>
        <w:t>Choong</w:t>
      </w:r>
      <w:proofErr w:type="spellEnd"/>
      <w:r w:rsidRPr="00142DA3">
        <w:rPr>
          <w:rFonts w:eastAsia="Times New Roman"/>
          <w:b/>
          <w:bCs/>
          <w:color w:val="000000" w:themeColor="text1"/>
          <w:sz w:val="24"/>
          <w:szCs w:val="24"/>
          <w:shd w:val="clear" w:color="auto" w:fill="FFFFFF"/>
        </w:rPr>
        <w:t>, P. F. M. (2011). The Molecular Pathogenesis of Osteosarcoma: A Review. </w:t>
      </w:r>
      <w:r w:rsidRPr="00142DA3">
        <w:rPr>
          <w:rFonts w:eastAsia="Times New Roman"/>
          <w:b/>
          <w:bCs/>
          <w:i/>
          <w:iCs/>
          <w:color w:val="000000" w:themeColor="text1"/>
          <w:sz w:val="24"/>
          <w:szCs w:val="24"/>
          <w:shd w:val="clear" w:color="auto" w:fill="FFFFFF"/>
        </w:rPr>
        <w:t>Sarcoma</w:t>
      </w:r>
      <w:r w:rsidRPr="00142DA3">
        <w:rPr>
          <w:rFonts w:eastAsia="Times New Roman"/>
          <w:b/>
          <w:bCs/>
          <w:color w:val="000000" w:themeColor="text1"/>
          <w:sz w:val="24"/>
          <w:szCs w:val="24"/>
          <w:shd w:val="clear" w:color="auto" w:fill="FFFFFF"/>
        </w:rPr>
        <w:t>, </w:t>
      </w:r>
      <w:r w:rsidRPr="00142DA3">
        <w:rPr>
          <w:rFonts w:eastAsia="Times New Roman"/>
          <w:b/>
          <w:bCs/>
          <w:i/>
          <w:iCs/>
          <w:color w:val="000000" w:themeColor="text1"/>
          <w:sz w:val="24"/>
          <w:szCs w:val="24"/>
          <w:shd w:val="clear" w:color="auto" w:fill="FFFFFF"/>
        </w:rPr>
        <w:t>2011</w:t>
      </w:r>
      <w:r w:rsidRPr="00142DA3">
        <w:rPr>
          <w:rFonts w:eastAsia="Times New Roman"/>
          <w:b/>
          <w:bCs/>
          <w:color w:val="000000" w:themeColor="text1"/>
          <w:sz w:val="24"/>
          <w:szCs w:val="24"/>
          <w:shd w:val="clear" w:color="auto" w:fill="FFFFFF"/>
        </w:rPr>
        <w:t>, 1–12. https://doi.org/10.1155/2011/959248</w:t>
      </w:r>
    </w:p>
    <w:p w14:paraId="57CB3DFA" w14:textId="17D19955" w:rsidR="00646780" w:rsidRPr="00142DA3" w:rsidRDefault="0085375A" w:rsidP="0067722F">
      <w:pPr>
        <w:spacing w:line="360" w:lineRule="auto"/>
        <w:rPr>
          <w:rFonts w:eastAsia="Times New Roman"/>
          <w:b/>
          <w:bCs/>
          <w:color w:val="000000" w:themeColor="text1"/>
          <w:sz w:val="24"/>
          <w:szCs w:val="24"/>
          <w:shd w:val="clear" w:color="auto" w:fill="FFFFFF"/>
        </w:rPr>
      </w:pPr>
      <w:r w:rsidRPr="00142DA3">
        <w:rPr>
          <w:rFonts w:eastAsia="Times New Roman"/>
          <w:b/>
          <w:bCs/>
          <w:color w:val="000000" w:themeColor="text1"/>
          <w:sz w:val="24"/>
          <w:szCs w:val="24"/>
          <w:shd w:val="clear" w:color="auto" w:fill="FFFFFF"/>
        </w:rPr>
        <w:lastRenderedPageBreak/>
        <w:t>Hicklin, D. J., &amp; Ellis, L. M. (2005). Role of the Vascular Endothelial Growth Factor Pathway in Tumor Growth and Angiogenesis. </w:t>
      </w:r>
      <w:r w:rsidRPr="00142DA3">
        <w:rPr>
          <w:rFonts w:eastAsia="Times New Roman"/>
          <w:b/>
          <w:bCs/>
          <w:i/>
          <w:iCs/>
          <w:color w:val="000000" w:themeColor="text1"/>
          <w:sz w:val="24"/>
          <w:szCs w:val="24"/>
          <w:shd w:val="clear" w:color="auto" w:fill="FFFFFF"/>
        </w:rPr>
        <w:t>Journal of Clinical Oncology</w:t>
      </w:r>
      <w:r w:rsidRPr="00142DA3">
        <w:rPr>
          <w:rFonts w:eastAsia="Times New Roman"/>
          <w:b/>
          <w:bCs/>
          <w:color w:val="000000" w:themeColor="text1"/>
          <w:sz w:val="24"/>
          <w:szCs w:val="24"/>
          <w:shd w:val="clear" w:color="auto" w:fill="FFFFFF"/>
        </w:rPr>
        <w:t>, </w:t>
      </w:r>
      <w:r w:rsidRPr="00142DA3">
        <w:rPr>
          <w:rFonts w:eastAsia="Times New Roman"/>
          <w:b/>
          <w:bCs/>
          <w:i/>
          <w:iCs/>
          <w:color w:val="000000" w:themeColor="text1"/>
          <w:sz w:val="24"/>
          <w:szCs w:val="24"/>
          <w:shd w:val="clear" w:color="auto" w:fill="FFFFFF"/>
        </w:rPr>
        <w:t>23</w:t>
      </w:r>
      <w:r w:rsidRPr="00142DA3">
        <w:rPr>
          <w:rFonts w:eastAsia="Times New Roman"/>
          <w:b/>
          <w:bCs/>
          <w:color w:val="000000" w:themeColor="text1"/>
          <w:sz w:val="24"/>
          <w:szCs w:val="24"/>
          <w:shd w:val="clear" w:color="auto" w:fill="FFFFFF"/>
        </w:rPr>
        <w:t>(5), 1011–1027. https://doi.org/10.1200/jco.2005.06.081</w:t>
      </w:r>
    </w:p>
    <w:p w14:paraId="6798C554" w14:textId="3A956896" w:rsidR="0085375A" w:rsidRPr="00142DA3" w:rsidRDefault="00646780" w:rsidP="0067722F">
      <w:pPr>
        <w:spacing w:line="360" w:lineRule="auto"/>
        <w:rPr>
          <w:rFonts w:eastAsia="Times New Roman"/>
          <w:b/>
          <w:bCs/>
          <w:color w:val="000000" w:themeColor="text1"/>
          <w:sz w:val="24"/>
          <w:szCs w:val="24"/>
          <w:shd w:val="clear" w:color="auto" w:fill="FFFFFF"/>
        </w:rPr>
      </w:pPr>
      <w:r w:rsidRPr="00142DA3">
        <w:rPr>
          <w:rFonts w:eastAsia="Times New Roman"/>
          <w:b/>
          <w:bCs/>
          <w:color w:val="000000" w:themeColor="text1"/>
          <w:sz w:val="24"/>
          <w:szCs w:val="24"/>
          <w:shd w:val="clear" w:color="auto" w:fill="FFFFFF"/>
        </w:rPr>
        <w:t>DVORAK, H. F. (2005). Angiogenesis: update 2005. </w:t>
      </w:r>
      <w:r w:rsidRPr="00142DA3">
        <w:rPr>
          <w:rFonts w:eastAsia="Times New Roman"/>
          <w:b/>
          <w:bCs/>
          <w:i/>
          <w:iCs/>
          <w:color w:val="000000" w:themeColor="text1"/>
          <w:sz w:val="24"/>
          <w:szCs w:val="24"/>
          <w:shd w:val="clear" w:color="auto" w:fill="FFFFFF"/>
        </w:rPr>
        <w:t xml:space="preserve">Journal of Thrombosis and </w:t>
      </w:r>
      <w:proofErr w:type="spellStart"/>
      <w:r w:rsidRPr="00142DA3">
        <w:rPr>
          <w:rFonts w:eastAsia="Times New Roman"/>
          <w:b/>
          <w:bCs/>
          <w:i/>
          <w:iCs/>
          <w:color w:val="000000" w:themeColor="text1"/>
          <w:sz w:val="24"/>
          <w:szCs w:val="24"/>
          <w:shd w:val="clear" w:color="auto" w:fill="FFFFFF"/>
        </w:rPr>
        <w:t>Haemostasis</w:t>
      </w:r>
      <w:proofErr w:type="spellEnd"/>
      <w:r w:rsidRPr="00142DA3">
        <w:rPr>
          <w:rFonts w:eastAsia="Times New Roman"/>
          <w:b/>
          <w:bCs/>
          <w:color w:val="000000" w:themeColor="text1"/>
          <w:sz w:val="24"/>
          <w:szCs w:val="24"/>
          <w:shd w:val="clear" w:color="auto" w:fill="FFFFFF"/>
        </w:rPr>
        <w:t>, </w:t>
      </w:r>
      <w:r w:rsidRPr="00142DA3">
        <w:rPr>
          <w:rFonts w:eastAsia="Times New Roman"/>
          <w:b/>
          <w:bCs/>
          <w:i/>
          <w:iCs/>
          <w:color w:val="000000" w:themeColor="text1"/>
          <w:sz w:val="24"/>
          <w:szCs w:val="24"/>
          <w:shd w:val="clear" w:color="auto" w:fill="FFFFFF"/>
        </w:rPr>
        <w:t>3</w:t>
      </w:r>
      <w:r w:rsidRPr="00142DA3">
        <w:rPr>
          <w:rFonts w:eastAsia="Times New Roman"/>
          <w:b/>
          <w:bCs/>
          <w:color w:val="000000" w:themeColor="text1"/>
          <w:sz w:val="24"/>
          <w:szCs w:val="24"/>
          <w:shd w:val="clear" w:color="auto" w:fill="FFFFFF"/>
        </w:rPr>
        <w:t xml:space="preserve">(8), 1835–1842. </w:t>
      </w:r>
      <w:r w:rsidR="00BC59F7" w:rsidRPr="00142DA3">
        <w:rPr>
          <w:rFonts w:eastAsia="Times New Roman"/>
          <w:b/>
          <w:bCs/>
          <w:color w:val="000000" w:themeColor="text1"/>
          <w:sz w:val="24"/>
          <w:szCs w:val="24"/>
          <w:shd w:val="clear" w:color="auto" w:fill="FFFFFF"/>
        </w:rPr>
        <w:t>https://doi.org/10.1111/j.1538-7836.2005.01361.x</w:t>
      </w:r>
    </w:p>
    <w:p w14:paraId="0440E73C" w14:textId="77777777" w:rsidR="00BC59F7" w:rsidRPr="00142DA3" w:rsidRDefault="00BC59F7" w:rsidP="0067722F">
      <w:pPr>
        <w:spacing w:line="360" w:lineRule="auto"/>
        <w:rPr>
          <w:b/>
          <w:bCs/>
          <w:color w:val="000000" w:themeColor="text1"/>
          <w:sz w:val="24"/>
          <w:szCs w:val="24"/>
        </w:rPr>
      </w:pPr>
    </w:p>
    <w:sectPr w:rsidR="00BC59F7" w:rsidRPr="0014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C187C"/>
    <w:multiLevelType w:val="hybridMultilevel"/>
    <w:tmpl w:val="261ECC2E"/>
    <w:lvl w:ilvl="0" w:tplc="FFFFFFFF">
      <w:start w:val="1"/>
      <w:numFmt w:val="decimal"/>
      <w:lvlText w:val="%1."/>
      <w:lvlJc w:val="left"/>
      <w:pPr>
        <w:ind w:left="720" w:hanging="360"/>
      </w:pPr>
      <w:rPr>
        <w:rFonts w:asciiTheme="minorHAnsi" w:eastAsiaTheme="minorEastAsia"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43"/>
    <w:rsid w:val="00027A7A"/>
    <w:rsid w:val="000E1FA8"/>
    <w:rsid w:val="001007B7"/>
    <w:rsid w:val="00142DA3"/>
    <w:rsid w:val="00194FA0"/>
    <w:rsid w:val="001A60BA"/>
    <w:rsid w:val="001B4922"/>
    <w:rsid w:val="00243313"/>
    <w:rsid w:val="00247445"/>
    <w:rsid w:val="0026390B"/>
    <w:rsid w:val="00271563"/>
    <w:rsid w:val="003B47BD"/>
    <w:rsid w:val="004320B4"/>
    <w:rsid w:val="00465730"/>
    <w:rsid w:val="004817E8"/>
    <w:rsid w:val="004A07CA"/>
    <w:rsid w:val="004B5F59"/>
    <w:rsid w:val="004D777E"/>
    <w:rsid w:val="004E0A33"/>
    <w:rsid w:val="00506B6D"/>
    <w:rsid w:val="00512ED9"/>
    <w:rsid w:val="00515AE7"/>
    <w:rsid w:val="00533E1E"/>
    <w:rsid w:val="00536671"/>
    <w:rsid w:val="00543F9D"/>
    <w:rsid w:val="00552D08"/>
    <w:rsid w:val="005C0E96"/>
    <w:rsid w:val="006177AE"/>
    <w:rsid w:val="00632BCA"/>
    <w:rsid w:val="00646780"/>
    <w:rsid w:val="0067722F"/>
    <w:rsid w:val="00700FFC"/>
    <w:rsid w:val="00712835"/>
    <w:rsid w:val="00713318"/>
    <w:rsid w:val="00721E8B"/>
    <w:rsid w:val="00751EDA"/>
    <w:rsid w:val="007B1895"/>
    <w:rsid w:val="007E768A"/>
    <w:rsid w:val="007F3170"/>
    <w:rsid w:val="00804E1C"/>
    <w:rsid w:val="0085375A"/>
    <w:rsid w:val="00877EED"/>
    <w:rsid w:val="009376C9"/>
    <w:rsid w:val="00943AEC"/>
    <w:rsid w:val="00A23E3B"/>
    <w:rsid w:val="00A44D39"/>
    <w:rsid w:val="00B25902"/>
    <w:rsid w:val="00BA4FEC"/>
    <w:rsid w:val="00BC59F7"/>
    <w:rsid w:val="00BE4443"/>
    <w:rsid w:val="00C0511C"/>
    <w:rsid w:val="00C54235"/>
    <w:rsid w:val="00CB4242"/>
    <w:rsid w:val="00CC737B"/>
    <w:rsid w:val="00CF596D"/>
    <w:rsid w:val="00CF5F6E"/>
    <w:rsid w:val="00D11AB7"/>
    <w:rsid w:val="00D90EB0"/>
    <w:rsid w:val="00DF61FC"/>
    <w:rsid w:val="00E05506"/>
    <w:rsid w:val="00E13F9E"/>
    <w:rsid w:val="00E25232"/>
    <w:rsid w:val="00E926F3"/>
    <w:rsid w:val="00EA6123"/>
    <w:rsid w:val="00EC20C3"/>
    <w:rsid w:val="00F04494"/>
    <w:rsid w:val="00F252EB"/>
    <w:rsid w:val="00F573DB"/>
    <w:rsid w:val="00F6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592C7"/>
  <w15:chartTrackingRefBased/>
  <w15:docId w15:val="{B3AFDEC5-45C5-FD42-93D4-65555AAA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B49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B49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B49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4443"/>
    <w:rPr>
      <w:b/>
      <w:bCs/>
    </w:rPr>
  </w:style>
  <w:style w:type="paragraph" w:styleId="ListParagraph">
    <w:name w:val="List Paragraph"/>
    <w:basedOn w:val="Normal"/>
    <w:uiPriority w:val="34"/>
    <w:qFormat/>
    <w:rsid w:val="001A60BA"/>
    <w:pPr>
      <w:ind w:left="720"/>
      <w:contextualSpacing/>
    </w:pPr>
  </w:style>
  <w:style w:type="character" w:styleId="Hyperlink">
    <w:name w:val="Hyperlink"/>
    <w:basedOn w:val="DefaultParagraphFont"/>
    <w:uiPriority w:val="99"/>
    <w:unhideWhenUsed/>
    <w:rsid w:val="00D11AB7"/>
    <w:rPr>
      <w:color w:val="0563C1" w:themeColor="hyperlink"/>
      <w:u w:val="single"/>
    </w:rPr>
  </w:style>
  <w:style w:type="character" w:styleId="UnresolvedMention">
    <w:name w:val="Unresolved Mention"/>
    <w:basedOn w:val="DefaultParagraphFont"/>
    <w:uiPriority w:val="99"/>
    <w:semiHidden/>
    <w:unhideWhenUsed/>
    <w:rsid w:val="00D11AB7"/>
    <w:rPr>
      <w:color w:val="605E5C"/>
      <w:shd w:val="clear" w:color="auto" w:fill="E1DFDD"/>
    </w:rPr>
  </w:style>
  <w:style w:type="character" w:customStyle="1" w:styleId="Heading2Char">
    <w:name w:val="Heading 2 Char"/>
    <w:basedOn w:val="DefaultParagraphFont"/>
    <w:link w:val="Heading2"/>
    <w:uiPriority w:val="9"/>
    <w:semiHidden/>
    <w:rsid w:val="001B492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B49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B492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B492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57524">
      <w:marLeft w:val="806"/>
      <w:marRight w:val="0"/>
      <w:marTop w:val="0"/>
      <w:marBottom w:val="0"/>
      <w:divBdr>
        <w:top w:val="none" w:sz="0" w:space="0" w:color="auto"/>
        <w:left w:val="none" w:sz="0" w:space="0" w:color="auto"/>
        <w:bottom w:val="none" w:sz="0" w:space="0" w:color="auto"/>
        <w:right w:val="none" w:sz="0" w:space="0" w:color="auto"/>
      </w:divBdr>
    </w:div>
    <w:div w:id="840007197">
      <w:marLeft w:val="806"/>
      <w:marRight w:val="0"/>
      <w:marTop w:val="0"/>
      <w:marBottom w:val="0"/>
      <w:divBdr>
        <w:top w:val="none" w:sz="0" w:space="0" w:color="auto"/>
        <w:left w:val="none" w:sz="0" w:space="0" w:color="auto"/>
        <w:bottom w:val="none" w:sz="0" w:space="0" w:color="auto"/>
        <w:right w:val="none" w:sz="0" w:space="0" w:color="auto"/>
      </w:divBdr>
    </w:div>
    <w:div w:id="1112283055">
      <w:marLeft w:val="806"/>
      <w:marRight w:val="0"/>
      <w:marTop w:val="0"/>
      <w:marBottom w:val="0"/>
      <w:divBdr>
        <w:top w:val="none" w:sz="0" w:space="0" w:color="auto"/>
        <w:left w:val="none" w:sz="0" w:space="0" w:color="auto"/>
        <w:bottom w:val="none" w:sz="0" w:space="0" w:color="auto"/>
        <w:right w:val="none" w:sz="0" w:space="0" w:color="auto"/>
      </w:divBdr>
    </w:div>
    <w:div w:id="2033412366">
      <w:bodyDiv w:val="1"/>
      <w:marLeft w:val="0"/>
      <w:marRight w:val="0"/>
      <w:marTop w:val="0"/>
      <w:marBottom w:val="0"/>
      <w:divBdr>
        <w:top w:val="none" w:sz="0" w:space="0" w:color="auto"/>
        <w:left w:val="none" w:sz="0" w:space="0" w:color="auto"/>
        <w:bottom w:val="none" w:sz="0" w:space="0" w:color="auto"/>
        <w:right w:val="none" w:sz="0" w:space="0" w:color="auto"/>
      </w:divBdr>
      <w:divsChild>
        <w:div w:id="712845844">
          <w:marLeft w:val="0"/>
          <w:marRight w:val="0"/>
          <w:marTop w:val="0"/>
          <w:marBottom w:val="0"/>
          <w:divBdr>
            <w:top w:val="none" w:sz="0" w:space="0" w:color="auto"/>
            <w:left w:val="none" w:sz="0" w:space="0" w:color="auto"/>
            <w:bottom w:val="none" w:sz="0" w:space="0" w:color="auto"/>
            <w:right w:val="none" w:sz="0" w:space="0" w:color="auto"/>
          </w:divBdr>
          <w:divsChild>
            <w:div w:id="1244873237">
              <w:marLeft w:val="0"/>
              <w:marRight w:val="0"/>
              <w:marTop w:val="0"/>
              <w:marBottom w:val="0"/>
              <w:divBdr>
                <w:top w:val="none" w:sz="0" w:space="0" w:color="auto"/>
                <w:left w:val="none" w:sz="0" w:space="0" w:color="auto"/>
                <w:bottom w:val="none" w:sz="0" w:space="0" w:color="auto"/>
                <w:right w:val="none" w:sz="0" w:space="0" w:color="auto"/>
              </w:divBdr>
            </w:div>
          </w:divsChild>
        </w:div>
        <w:div w:id="1497262751">
          <w:marLeft w:val="0"/>
          <w:marRight w:val="0"/>
          <w:marTop w:val="0"/>
          <w:marBottom w:val="0"/>
          <w:divBdr>
            <w:top w:val="none" w:sz="0" w:space="0" w:color="auto"/>
            <w:left w:val="none" w:sz="0" w:space="0" w:color="auto"/>
            <w:bottom w:val="none" w:sz="0" w:space="0" w:color="auto"/>
            <w:right w:val="none" w:sz="0" w:space="0" w:color="auto"/>
          </w:divBdr>
          <w:divsChild>
            <w:div w:id="1755206012">
              <w:marLeft w:val="0"/>
              <w:marRight w:val="0"/>
              <w:marTop w:val="0"/>
              <w:marBottom w:val="0"/>
              <w:divBdr>
                <w:top w:val="none" w:sz="0" w:space="0" w:color="auto"/>
                <w:left w:val="none" w:sz="0" w:space="0" w:color="auto"/>
                <w:bottom w:val="none" w:sz="0" w:space="0" w:color="auto"/>
                <w:right w:val="none" w:sz="0" w:space="0" w:color="auto"/>
              </w:divBdr>
            </w:div>
            <w:div w:id="334959946">
              <w:marLeft w:val="300"/>
              <w:marRight w:val="300"/>
              <w:marTop w:val="0"/>
              <w:marBottom w:val="0"/>
              <w:divBdr>
                <w:top w:val="none" w:sz="0" w:space="0" w:color="auto"/>
                <w:left w:val="none" w:sz="0" w:space="0" w:color="auto"/>
                <w:bottom w:val="none" w:sz="0" w:space="0" w:color="auto"/>
                <w:right w:val="none" w:sz="0" w:space="0" w:color="auto"/>
              </w:divBdr>
              <w:divsChild>
                <w:div w:id="2118600472">
                  <w:marLeft w:val="0"/>
                  <w:marRight w:val="0"/>
                  <w:marTop w:val="0"/>
                  <w:marBottom w:val="0"/>
                  <w:divBdr>
                    <w:top w:val="none" w:sz="0" w:space="0" w:color="auto"/>
                    <w:left w:val="none" w:sz="0" w:space="0" w:color="auto"/>
                    <w:bottom w:val="none" w:sz="0" w:space="0" w:color="auto"/>
                    <w:right w:val="none" w:sz="0" w:space="0" w:color="auto"/>
                  </w:divBdr>
                  <w:divsChild>
                    <w:div w:id="722027061">
                      <w:marLeft w:val="0"/>
                      <w:marRight w:val="0"/>
                      <w:marTop w:val="0"/>
                      <w:marBottom w:val="0"/>
                      <w:divBdr>
                        <w:top w:val="none" w:sz="0" w:space="0" w:color="auto"/>
                        <w:left w:val="none" w:sz="0" w:space="0" w:color="auto"/>
                        <w:bottom w:val="none" w:sz="0" w:space="0" w:color="auto"/>
                        <w:right w:val="none" w:sz="0" w:space="0" w:color="auto"/>
                      </w:divBdr>
                      <w:divsChild>
                        <w:div w:id="988628528">
                          <w:marLeft w:val="0"/>
                          <w:marRight w:val="0"/>
                          <w:marTop w:val="780"/>
                          <w:marBottom w:val="0"/>
                          <w:divBdr>
                            <w:top w:val="none" w:sz="0" w:space="0" w:color="auto"/>
                            <w:left w:val="none" w:sz="0" w:space="0" w:color="auto"/>
                            <w:bottom w:val="none" w:sz="0" w:space="0" w:color="auto"/>
                            <w:right w:val="none" w:sz="0" w:space="0" w:color="auto"/>
                          </w:divBdr>
                          <w:divsChild>
                            <w:div w:id="218058689">
                              <w:marLeft w:val="0"/>
                              <w:marRight w:val="0"/>
                              <w:marTop w:val="0"/>
                              <w:marBottom w:val="0"/>
                              <w:divBdr>
                                <w:top w:val="none" w:sz="0" w:space="0" w:color="auto"/>
                                <w:left w:val="none" w:sz="0" w:space="0" w:color="auto"/>
                                <w:bottom w:val="none" w:sz="0" w:space="0" w:color="auto"/>
                                <w:right w:val="none" w:sz="0" w:space="0" w:color="auto"/>
                              </w:divBdr>
                              <w:divsChild>
                                <w:div w:id="448940874">
                                  <w:marLeft w:val="0"/>
                                  <w:marRight w:val="0"/>
                                  <w:marTop w:val="0"/>
                                  <w:marBottom w:val="0"/>
                                  <w:divBdr>
                                    <w:top w:val="none" w:sz="0" w:space="0" w:color="auto"/>
                                    <w:left w:val="none" w:sz="0" w:space="0" w:color="auto"/>
                                    <w:bottom w:val="none" w:sz="0" w:space="0" w:color="auto"/>
                                    <w:right w:val="none" w:sz="0" w:space="0" w:color="auto"/>
                                  </w:divBdr>
                                  <w:divsChild>
                                    <w:div w:id="827675690">
                                      <w:marLeft w:val="0"/>
                                      <w:marRight w:val="0"/>
                                      <w:marTop w:val="450"/>
                                      <w:marBottom w:val="0"/>
                                      <w:divBdr>
                                        <w:top w:val="none" w:sz="0" w:space="0" w:color="auto"/>
                                        <w:left w:val="none" w:sz="0" w:space="0" w:color="auto"/>
                                        <w:bottom w:val="none" w:sz="0" w:space="0" w:color="auto"/>
                                        <w:right w:val="none" w:sz="0" w:space="0" w:color="auto"/>
                                      </w:divBdr>
                                    </w:div>
                                    <w:div w:id="10644331">
                                      <w:marLeft w:val="0"/>
                                      <w:marRight w:val="0"/>
                                      <w:marTop w:val="0"/>
                                      <w:marBottom w:val="0"/>
                                      <w:divBdr>
                                        <w:top w:val="none" w:sz="0" w:space="0" w:color="auto"/>
                                        <w:left w:val="none" w:sz="0" w:space="0" w:color="auto"/>
                                        <w:bottom w:val="none" w:sz="0" w:space="0" w:color="auto"/>
                                        <w:right w:val="none" w:sz="0" w:space="0" w:color="auto"/>
                                      </w:divBdr>
                                    </w:div>
                                  </w:divsChild>
                                </w:div>
                                <w:div w:id="1439566728">
                                  <w:marLeft w:val="0"/>
                                  <w:marRight w:val="0"/>
                                  <w:marTop w:val="300"/>
                                  <w:marBottom w:val="300"/>
                                  <w:divBdr>
                                    <w:top w:val="none" w:sz="0" w:space="0" w:color="auto"/>
                                    <w:left w:val="none" w:sz="0" w:space="0" w:color="auto"/>
                                    <w:bottom w:val="none" w:sz="0" w:space="0" w:color="auto"/>
                                    <w:right w:val="none" w:sz="0" w:space="0" w:color="auto"/>
                                  </w:divBdr>
                                  <w:divsChild>
                                    <w:div w:id="1840609170">
                                      <w:marLeft w:val="0"/>
                                      <w:marRight w:val="0"/>
                                      <w:marTop w:val="0"/>
                                      <w:marBottom w:val="0"/>
                                      <w:divBdr>
                                        <w:top w:val="none" w:sz="0" w:space="0" w:color="auto"/>
                                        <w:left w:val="none" w:sz="0" w:space="0" w:color="auto"/>
                                        <w:bottom w:val="none" w:sz="0" w:space="0" w:color="auto"/>
                                        <w:right w:val="none" w:sz="0" w:space="0" w:color="auto"/>
                                      </w:divBdr>
                                    </w:div>
                                  </w:divsChild>
                                </w:div>
                                <w:div w:id="1708064936">
                                  <w:marLeft w:val="0"/>
                                  <w:marRight w:val="0"/>
                                  <w:marTop w:val="0"/>
                                  <w:marBottom w:val="0"/>
                                  <w:divBdr>
                                    <w:top w:val="none" w:sz="0" w:space="0" w:color="auto"/>
                                    <w:left w:val="none" w:sz="0" w:space="0" w:color="auto"/>
                                    <w:bottom w:val="none" w:sz="0" w:space="0" w:color="auto"/>
                                    <w:right w:val="none" w:sz="0" w:space="0" w:color="auto"/>
                                  </w:divBdr>
                                  <w:divsChild>
                                    <w:div w:id="1861046986">
                                      <w:marLeft w:val="0"/>
                                      <w:marRight w:val="0"/>
                                      <w:marTop w:val="0"/>
                                      <w:marBottom w:val="0"/>
                                      <w:divBdr>
                                        <w:top w:val="none" w:sz="0" w:space="0" w:color="auto"/>
                                        <w:left w:val="none" w:sz="0" w:space="0" w:color="auto"/>
                                        <w:bottom w:val="none" w:sz="0" w:space="0" w:color="auto"/>
                                        <w:right w:val="none" w:sz="0" w:space="0" w:color="auto"/>
                                      </w:divBdr>
                                    </w:div>
                                    <w:div w:id="995688898">
                                      <w:marLeft w:val="0"/>
                                      <w:marRight w:val="0"/>
                                      <w:marTop w:val="225"/>
                                      <w:marBottom w:val="450"/>
                                      <w:divBdr>
                                        <w:top w:val="none" w:sz="0" w:space="0" w:color="auto"/>
                                        <w:left w:val="none" w:sz="0" w:space="0" w:color="auto"/>
                                        <w:bottom w:val="single" w:sz="6" w:space="0" w:color="E3E3E3"/>
                                        <w:right w:val="none" w:sz="0" w:space="0" w:color="auto"/>
                                      </w:divBdr>
                                      <w:divsChild>
                                        <w:div w:id="5237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8140">
                                  <w:marLeft w:val="0"/>
                                  <w:marRight w:val="0"/>
                                  <w:marTop w:val="0"/>
                                  <w:marBottom w:val="0"/>
                                  <w:divBdr>
                                    <w:top w:val="none" w:sz="0" w:space="0" w:color="auto"/>
                                    <w:left w:val="none" w:sz="0" w:space="0" w:color="auto"/>
                                    <w:bottom w:val="none" w:sz="0" w:space="0" w:color="auto"/>
                                    <w:right w:val="none" w:sz="0" w:space="0" w:color="auto"/>
                                  </w:divBdr>
                                  <w:divsChild>
                                    <w:div w:id="568812158">
                                      <w:marLeft w:val="0"/>
                                      <w:marRight w:val="0"/>
                                      <w:marTop w:val="0"/>
                                      <w:marBottom w:val="0"/>
                                      <w:divBdr>
                                        <w:top w:val="none" w:sz="0" w:space="0" w:color="auto"/>
                                        <w:left w:val="none" w:sz="0" w:space="0" w:color="auto"/>
                                        <w:bottom w:val="none" w:sz="0" w:space="0" w:color="auto"/>
                                        <w:right w:val="none" w:sz="0" w:space="0" w:color="auto"/>
                                      </w:divBdr>
                                      <w:divsChild>
                                        <w:div w:id="33626992">
                                          <w:marLeft w:val="0"/>
                                          <w:marRight w:val="0"/>
                                          <w:marTop w:val="375"/>
                                          <w:marBottom w:val="375"/>
                                          <w:divBdr>
                                            <w:top w:val="single" w:sz="6" w:space="0" w:color="E3E3E3"/>
                                            <w:left w:val="single" w:sz="6" w:space="0" w:color="E3E3E3"/>
                                            <w:bottom w:val="single" w:sz="6" w:space="0" w:color="E3E3E3"/>
                                            <w:right w:val="single" w:sz="6" w:space="0" w:color="E3E3E3"/>
                                          </w:divBdr>
                                          <w:divsChild>
                                            <w:div w:id="845245431">
                                              <w:marLeft w:val="0"/>
                                              <w:marRight w:val="0"/>
                                              <w:marTop w:val="0"/>
                                              <w:marBottom w:val="0"/>
                                              <w:divBdr>
                                                <w:top w:val="none" w:sz="0" w:space="0" w:color="auto"/>
                                                <w:left w:val="none" w:sz="0" w:space="0" w:color="auto"/>
                                                <w:bottom w:val="none" w:sz="0" w:space="0" w:color="auto"/>
                                                <w:right w:val="none" w:sz="0" w:space="0" w:color="auto"/>
                                              </w:divBdr>
                                              <w:divsChild>
                                                <w:div w:id="1335647990">
                                                  <w:marLeft w:val="0"/>
                                                  <w:marRight w:val="0"/>
                                                  <w:marTop w:val="0"/>
                                                  <w:marBottom w:val="0"/>
                                                  <w:divBdr>
                                                    <w:top w:val="none" w:sz="0" w:space="0" w:color="auto"/>
                                                    <w:left w:val="none" w:sz="0" w:space="0" w:color="auto"/>
                                                    <w:bottom w:val="none" w:sz="0" w:space="0" w:color="auto"/>
                                                    <w:right w:val="none" w:sz="0" w:space="0" w:color="auto"/>
                                                  </w:divBdr>
                                                  <w:divsChild>
                                                    <w:div w:id="779109343">
                                                      <w:marLeft w:val="0"/>
                                                      <w:marRight w:val="0"/>
                                                      <w:marTop w:val="0"/>
                                                      <w:marBottom w:val="0"/>
                                                      <w:divBdr>
                                                        <w:top w:val="none" w:sz="0" w:space="0" w:color="auto"/>
                                                        <w:left w:val="none" w:sz="0" w:space="0" w:color="auto"/>
                                                        <w:bottom w:val="none" w:sz="0" w:space="0" w:color="auto"/>
                                                        <w:right w:val="none" w:sz="0" w:space="0" w:color="auto"/>
                                                      </w:divBdr>
                                                      <w:divsChild>
                                                        <w:div w:id="110376580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616863028">
                                              <w:marLeft w:val="0"/>
                                              <w:marRight w:val="0"/>
                                              <w:marTop w:val="0"/>
                                              <w:marBottom w:val="0"/>
                                              <w:divBdr>
                                                <w:top w:val="single" w:sz="6" w:space="0" w:color="E3E3E3"/>
                                                <w:left w:val="none" w:sz="0" w:space="0" w:color="auto"/>
                                                <w:bottom w:val="none" w:sz="0" w:space="0" w:color="auto"/>
                                                <w:right w:val="none" w:sz="0" w:space="0" w:color="auto"/>
                                              </w:divBdr>
                                              <w:divsChild>
                                                <w:div w:id="2072653796">
                                                  <w:marLeft w:val="0"/>
                                                  <w:marRight w:val="0"/>
                                                  <w:marTop w:val="0"/>
                                                  <w:marBottom w:val="0"/>
                                                  <w:divBdr>
                                                    <w:top w:val="none" w:sz="0" w:space="0" w:color="auto"/>
                                                    <w:left w:val="none" w:sz="0" w:space="0" w:color="auto"/>
                                                    <w:bottom w:val="single" w:sz="6" w:space="0" w:color="FFFFFF"/>
                                                    <w:right w:val="none" w:sz="0" w:space="0" w:color="auto"/>
                                                  </w:divBdr>
                                                </w:div>
                                                <w:div w:id="15176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Precious</dc:creator>
  <cp:keywords/>
  <dc:description/>
  <cp:lastModifiedBy>Tosin Precious</cp:lastModifiedBy>
  <cp:revision>2</cp:revision>
  <dcterms:created xsi:type="dcterms:W3CDTF">2020-05-31T13:09:00Z</dcterms:created>
  <dcterms:modified xsi:type="dcterms:W3CDTF">2020-05-31T13:09:00Z</dcterms:modified>
</cp:coreProperties>
</file>