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651" w:rsidRPr="003521A3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NAME: </w:t>
      </w:r>
      <w:r w:rsidR="00386BDB">
        <w:rPr>
          <w:rFonts w:ascii="Times New Roman" w:hAnsi="Times New Roman" w:cs="Times New Roman"/>
          <w:b/>
          <w:bCs/>
          <w:sz w:val="28"/>
        </w:rPr>
        <w:t xml:space="preserve">ADERIBIGBE ADEWAL E DAVID </w:t>
      </w:r>
    </w:p>
    <w:p w:rsidR="00814651" w:rsidRPr="003521A3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</w:t>
      </w:r>
      <w:r w:rsidR="00386BDB">
        <w:rPr>
          <w:rFonts w:ascii="Times New Roman" w:hAnsi="Times New Roman" w:cs="Times New Roman"/>
          <w:b/>
          <w:bCs/>
          <w:sz w:val="28"/>
        </w:rPr>
        <w:t>8/sci01/100</w:t>
      </w:r>
    </w:p>
    <w:p w:rsidR="00814651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CSC312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</w:p>
    <w:p w:rsidR="00F15BEB" w:rsidRPr="00814651" w:rsidRDefault="00814651" w:rsidP="00F1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651">
        <w:rPr>
          <w:rFonts w:ascii="Times New Roman" w:hAnsi="Times New Roman" w:cs="Times New Roman"/>
          <w:b/>
          <w:sz w:val="28"/>
          <w:szCs w:val="28"/>
          <w:u w:val="single"/>
        </w:rPr>
        <w:t>Q1</w:t>
      </w:r>
    </w:p>
    <w:p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5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6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7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8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9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The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EB"/>
    <w:rsid w:val="00093409"/>
    <w:rsid w:val="000C221F"/>
    <w:rsid w:val="00386BDB"/>
    <w:rsid w:val="004677E1"/>
    <w:rsid w:val="006E074B"/>
    <w:rsid w:val="007B4679"/>
    <w:rsid w:val="00814651"/>
    <w:rsid w:val="009421A8"/>
    <w:rsid w:val="00B250EA"/>
    <w:rsid w:val="00C64FC5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947"/>
  <w15:docId w15:val="{E39B641C-288D-6F40-96B9-8F13C24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emantic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Syntax_(programming_languages)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en.wikipedia.org/wiki/Alphabet_(computer_science)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String_(computer_science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Wale David Aderibigbe</cp:lastModifiedBy>
  <cp:revision>2</cp:revision>
  <dcterms:created xsi:type="dcterms:W3CDTF">2020-05-31T19:55:00Z</dcterms:created>
  <dcterms:modified xsi:type="dcterms:W3CDTF">2020-05-31T19:55:00Z</dcterms:modified>
</cp:coreProperties>
</file>