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Name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GB"/>
        </w:rPr>
        <w:t>: Ikpeama John Chiemeziem</w:t>
      </w:r>
    </w:p>
    <w:p>
      <w:pPr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Department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GB"/>
        </w:rPr>
        <w:t xml:space="preserve">: Electrical/Electronics </w:t>
      </w:r>
    </w:p>
    <w:p>
      <w:pPr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Matric No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GB"/>
        </w:rPr>
        <w:t>: 17/ENG04/031</w:t>
      </w:r>
    </w:p>
    <w:p>
      <w:pPr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GB"/>
        </w:rPr>
      </w:pPr>
    </w:p>
    <w:p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RELEVANCE OF LAW MANAGEMENT AND ECONOMICS IN THE ENGINEERING PROFESSION</w:t>
      </w:r>
    </w:p>
    <w:bookmarkEnd w:id="0"/>
    <w:p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As Engineers from different fields and departments, it is important to note that operation, execution and carrying out of basic functions must be carried out with integrity and legal permission.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Engineers have an added responsibility and that is to include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law and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economics in their calculation and decisions to solve real life problem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s without kickbacks and allegations int the nearest future therefore, t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he purpose of managerial economics is to provide a systematic framework for problem analysis and solution.</w:t>
      </w:r>
    </w:p>
    <w:p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spacing w:line="360" w:lineRule="auto"/>
        <w:rPr>
          <w:b w:val="0"/>
          <w:bCs w:val="0"/>
          <w:sz w:val="28"/>
          <w:szCs w:val="28"/>
        </w:rPr>
      </w:pPr>
    </w:p>
    <w:p>
      <w:pPr>
        <w:rPr>
          <w:b/>
          <w:bCs/>
          <w:sz w:val="48"/>
          <w:szCs w:val="4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578</Characters>
  <Lines>4</Lines>
  <Paragraphs>1</Paragraphs>
  <ScaleCrop>false</ScaleCrop>
  <LinksUpToDate>false</LinksUpToDate>
  <CharactersWithSpaces>678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2020-06-01T10:34:00Z</dcterms:created>
  <dc:creator>Odot Bang</dc:creator>
  <cp:lastModifiedBy>😒</cp:lastModifiedBy>
  <dcterms:modified xsi:type="dcterms:W3CDTF">2020-06-01T09:53:28Z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