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69" w:rsidRDefault="00BA4DD3">
      <w:r>
        <w:t>OLANREWAJU TEMITOPE CHARLES</w:t>
      </w:r>
    </w:p>
    <w:p w:rsidR="00BA4DD3" w:rsidRDefault="00BA4DD3">
      <w:r>
        <w:t>18/ENG04/083</w:t>
      </w:r>
    </w:p>
    <w:p w:rsidR="00BA4DD3" w:rsidRDefault="00BA4DD3">
      <w:r>
        <w:t>EEE</w:t>
      </w:r>
    </w:p>
    <w:p w:rsidR="00BA4DD3" w:rsidRDefault="00BA4DD3"/>
    <w:p w:rsidR="00BA4DD3" w:rsidRDefault="00BA4DD3">
      <w:r>
        <w:t xml:space="preserve">QUESTION1 </w:t>
      </w:r>
    </w:p>
    <w:p w:rsidR="00BA4DD3" w:rsidRDefault="00BA4DD3">
      <w:r>
        <w:t xml:space="preserve">ENGR OJ OYEBODE a distinguished and quintessential engineer, has nominated you to deliver a keynote address on the theme relevance of law, management and economics in engineering profession for 2020 Nigerian society of engineers (NSE) conference. In your capacity as prospective engineer, briefly discuss this theme in six sentences. </w:t>
      </w:r>
    </w:p>
    <w:p w:rsidR="00BA4DD3" w:rsidRDefault="00BA4DD3">
      <w:r>
        <w:t>ANWER TO QUESTION 1</w:t>
      </w:r>
    </w:p>
    <w:p w:rsidR="00BA4DD3" w:rsidRDefault="0030663E">
      <w:r>
        <w:t>Engineers</w:t>
      </w:r>
      <w:r w:rsidR="00BA4DD3">
        <w:t xml:space="preserve"> are requires to be familiar with the </w:t>
      </w:r>
      <w:r>
        <w:t>laws guiding engineering so as to reduce likelihood of cost rework during an undergoing project. The relevance of law is prevalent in the following aspect of engineering. Engineering law is relevant in some manufactured goods whereby the liability of the product as to meet certain operational or consumption terms. Engineering law is relevant as a know-how on the protection of intellectual property which may take the form of patents and copyrights. There are also law guiding the testing and manufacture of engineering recourses, this ensure appropriate standards are met certification are tendered duely.</w:t>
      </w:r>
    </w:p>
    <w:p w:rsidR="0030663E" w:rsidRDefault="0030663E">
      <w:bookmarkStart w:id="0" w:name="_GoBack"/>
      <w:bookmarkEnd w:id="0"/>
    </w:p>
    <w:sectPr w:rsidR="0030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D3"/>
    <w:rsid w:val="000C7969"/>
    <w:rsid w:val="0030663E"/>
    <w:rsid w:val="00BA4DD3"/>
    <w:rsid w:val="00C1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6B50D-0DE7-44BB-A8C2-4CABD23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2020-06-01T08:41:00Z</dcterms:created>
  <dcterms:modified xsi:type="dcterms:W3CDTF">2020-06-01T09:11:00Z</dcterms:modified>
</cp:coreProperties>
</file>