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YUSUF AMIR IDRI</w:t>
      </w:r>
      <w:r>
        <w:rPr>
          <w:rFonts w:ascii="Times New Roman" w:cs="Times New Roman" w:hAnsi="Times New Roman"/>
          <w:lang w:val="en-US"/>
        </w:rPr>
        <w:t>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GB"/>
        </w:rPr>
        <w:t xml:space="preserve">ELECTRICAL </w:t>
      </w:r>
      <w:r>
        <w:rPr>
          <w:rFonts w:ascii="Times New Roman" w:cs="Times New Roman" w:hAnsi="Times New Roman"/>
        </w:rPr>
        <w:t>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</w:t>
      </w:r>
      <w:r>
        <w:rPr>
          <w:rFonts w:ascii="Times New Roman" w:cs="Times New Roman" w:hAnsi="Times New Roman"/>
          <w:lang w:val="en-GB"/>
        </w:rPr>
        <w:t>4</w:t>
      </w:r>
      <w:r>
        <w:rPr>
          <w:rFonts w:ascii="Times New Roman" w:cs="Times New Roman" w:hAnsi="Times New Roman"/>
        </w:rPr>
        <w:t>/0</w:t>
      </w:r>
      <w:r>
        <w:rPr>
          <w:rFonts w:ascii="Times New Roman" w:cs="Times New Roman" w:hAnsi="Times New Roman"/>
          <w:lang w:val="en-US"/>
        </w:rPr>
        <w:t>29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7"/>
        <w:gridCol w:w="2063"/>
        <w:gridCol w:w="1540"/>
        <w:gridCol w:w="1540"/>
        <w:gridCol w:w="1541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c334a0e-6b6a-4a2d-9f90-f36a3d6842fa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Pages>1</Pages>
  <Characters>407</Characters>
  <Application>WPS Office</Application>
  <DocSecurity>0</DocSecurity>
  <Paragraphs>92</Paragraphs>
  <ScaleCrop>false</ScaleCrop>
  <LinksUpToDate>false</LinksUpToDate>
  <CharactersWithSpaces>458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2020-06-01T22:11:43Z</dcterms:created>
  <dc:creator>HP</dc:creator>
  <lastModifiedBy>SM-G973U1</lastModifiedBy>
  <dcterms:modified xsi:type="dcterms:W3CDTF">2020-06-01T22:11:43Z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