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6E" w:rsidRDefault="00BA776E">
      <w:pPr>
        <w:rPr>
          <w:lang w:val="en-GB"/>
        </w:rPr>
      </w:pPr>
    </w:p>
    <w:p w:rsidR="00BA776E" w:rsidRDefault="00BA776E">
      <w:pPr>
        <w:rPr>
          <w:lang w:val="en-GB"/>
        </w:rPr>
      </w:pPr>
    </w:p>
    <w:p w:rsidR="00BA776E" w:rsidRDefault="00BA776E">
      <w:pPr>
        <w:rPr>
          <w:lang w:val="en-GB"/>
        </w:rPr>
      </w:pPr>
    </w:p>
    <w:p w:rsidR="006823CF" w:rsidRDefault="008B6337">
      <w:pPr>
        <w:rPr>
          <w:lang w:val="en-GB"/>
        </w:rPr>
      </w:pPr>
      <w:bookmarkStart w:id="0" w:name="_GoBack"/>
      <w:bookmarkEnd w:id="0"/>
      <w:r>
        <w:rPr>
          <w:lang w:val="en-GB"/>
        </w:rPr>
        <w:t>NAME: KOLAWOLE OLUREMI GRACE</w:t>
      </w:r>
    </w:p>
    <w:p w:rsidR="008B6337" w:rsidRDefault="008B6337">
      <w:pPr>
        <w:rPr>
          <w:lang w:val="en-GB"/>
        </w:rPr>
      </w:pPr>
      <w:r>
        <w:rPr>
          <w:lang w:val="en-GB"/>
        </w:rPr>
        <w:t>DEPARTMENT: HUMAN ANATOMY</w:t>
      </w:r>
    </w:p>
    <w:p w:rsidR="008B6337" w:rsidRDefault="008B6337">
      <w:pPr>
        <w:rPr>
          <w:lang w:val="en-GB"/>
        </w:rPr>
      </w:pPr>
      <w:r>
        <w:rPr>
          <w:lang w:val="en-GB"/>
        </w:rPr>
        <w:t>MATRIC NUMBER: 18/MHS03/006</w:t>
      </w:r>
    </w:p>
    <w:p w:rsidR="008B6337" w:rsidRDefault="008B6337">
      <w:pPr>
        <w:rPr>
          <w:lang w:val="en-GB"/>
        </w:rPr>
      </w:pPr>
      <w:r>
        <w:rPr>
          <w:lang w:val="en-GB"/>
        </w:rPr>
        <w:t>COURSE CODE: BCH 204</w:t>
      </w:r>
    </w:p>
    <w:p w:rsidR="008B6337" w:rsidRDefault="008B6337">
      <w:pPr>
        <w:rPr>
          <w:lang w:val="en-GB"/>
        </w:rPr>
      </w:pPr>
      <w:r>
        <w:rPr>
          <w:lang w:val="en-GB"/>
        </w:rPr>
        <w:t>COURSE TITLE: MEDICAL BIOCHEMISTRY II</w:t>
      </w:r>
    </w:p>
    <w:p w:rsidR="008B6337" w:rsidRDefault="008B6337">
      <w:pPr>
        <w:rPr>
          <w:lang w:val="en-GB"/>
        </w:rPr>
      </w:pPr>
    </w:p>
    <w:p w:rsidR="008B6337" w:rsidRDefault="008B6337">
      <w:pPr>
        <w:rPr>
          <w:lang w:val="en-GB"/>
        </w:rPr>
      </w:pPr>
    </w:p>
    <w:p w:rsidR="008B6337" w:rsidRPr="008B6337" w:rsidRDefault="008B6337" w:rsidP="008B6337">
      <w:pPr>
        <w:pStyle w:val="NormalWeb"/>
        <w:shd w:val="clear" w:color="auto" w:fill="FFFFFF"/>
        <w:spacing w:before="0" w:beforeAutospacing="0" w:after="150" w:afterAutospacing="0"/>
        <w:rPr>
          <w:rFonts w:asciiTheme="minorHAnsi" w:hAnsiTheme="minorHAnsi" w:cstheme="minorHAnsi"/>
          <w:color w:val="333333"/>
        </w:rPr>
      </w:pPr>
      <w:r w:rsidRPr="008B6337">
        <w:rPr>
          <w:rFonts w:asciiTheme="minorHAnsi" w:hAnsiTheme="minorHAnsi" w:cstheme="minorHAnsi"/>
          <w:color w:val="333333"/>
        </w:rPr>
        <w:t>1a. What are coenzymes</w:t>
      </w:r>
    </w:p>
    <w:p w:rsidR="008B6337" w:rsidRPr="008B6337" w:rsidRDefault="008B6337" w:rsidP="008B6337">
      <w:pPr>
        <w:pStyle w:val="NormalWeb"/>
        <w:shd w:val="clear" w:color="auto" w:fill="FFFFFF"/>
        <w:spacing w:before="0" w:beforeAutospacing="0" w:after="150" w:afterAutospacing="0"/>
        <w:rPr>
          <w:rFonts w:asciiTheme="minorHAnsi" w:hAnsiTheme="minorHAnsi" w:cstheme="minorHAnsi"/>
          <w:color w:val="333333"/>
        </w:rPr>
      </w:pPr>
      <w:r w:rsidRPr="008B6337">
        <w:rPr>
          <w:rFonts w:asciiTheme="minorHAnsi" w:hAnsiTheme="minorHAnsi" w:cstheme="minorHAnsi"/>
          <w:color w:val="333333"/>
        </w:rPr>
        <w:t>b. Differentiate between fat and water soluble vitamins</w:t>
      </w:r>
    </w:p>
    <w:p w:rsidR="008B6337" w:rsidRPr="008B6337" w:rsidRDefault="008B6337" w:rsidP="008B6337">
      <w:pPr>
        <w:pStyle w:val="NormalWeb"/>
        <w:shd w:val="clear" w:color="auto" w:fill="FFFFFF"/>
        <w:spacing w:before="0" w:beforeAutospacing="0" w:after="150" w:afterAutospacing="0"/>
        <w:rPr>
          <w:rFonts w:asciiTheme="minorHAnsi" w:hAnsiTheme="minorHAnsi" w:cstheme="minorHAnsi"/>
          <w:color w:val="333333"/>
        </w:rPr>
      </w:pPr>
      <w:r w:rsidRPr="008B6337">
        <w:rPr>
          <w:rFonts w:asciiTheme="minorHAnsi" w:hAnsiTheme="minorHAnsi" w:cstheme="minorHAnsi"/>
          <w:color w:val="333333"/>
        </w:rPr>
        <w:t>c. Describe niacin in relation to its coenzymic function</w:t>
      </w:r>
    </w:p>
    <w:p w:rsidR="008B6337" w:rsidRDefault="008B6337">
      <w:pPr>
        <w:rPr>
          <w:rFonts w:cstheme="minorHAnsi"/>
          <w:sz w:val="24"/>
          <w:szCs w:val="24"/>
          <w:lang w:val="en-GB"/>
        </w:rPr>
      </w:pPr>
      <w:r w:rsidRPr="008B6337">
        <w:rPr>
          <w:rFonts w:cstheme="minorHAnsi"/>
          <w:sz w:val="24"/>
          <w:szCs w:val="24"/>
          <w:lang w:val="en-GB"/>
        </w:rPr>
        <w:t xml:space="preserve"> </w:t>
      </w: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A346A1" w:rsidRDefault="00A346A1">
      <w:pPr>
        <w:rPr>
          <w:rFonts w:cstheme="minorHAnsi"/>
          <w:sz w:val="24"/>
          <w:szCs w:val="24"/>
          <w:lang w:val="en-GB"/>
        </w:rPr>
      </w:pPr>
    </w:p>
    <w:p w:rsidR="008B6337" w:rsidRDefault="008B6337">
      <w:pPr>
        <w:rPr>
          <w:rFonts w:cstheme="minorHAnsi"/>
          <w:sz w:val="24"/>
          <w:szCs w:val="24"/>
          <w:lang w:val="en-GB"/>
        </w:rPr>
      </w:pPr>
      <w:r>
        <w:rPr>
          <w:rFonts w:cstheme="minorHAnsi"/>
          <w:sz w:val="24"/>
          <w:szCs w:val="24"/>
          <w:lang w:val="en-GB"/>
        </w:rPr>
        <w:t>COENZYMES</w:t>
      </w:r>
    </w:p>
    <w:p w:rsidR="008B6337" w:rsidRPr="00A346A1" w:rsidRDefault="008B6337">
      <w:pPr>
        <w:rPr>
          <w:rFonts w:cstheme="minorHAnsi"/>
          <w:sz w:val="24"/>
          <w:szCs w:val="24"/>
          <w:lang w:val="en-GB"/>
        </w:rPr>
      </w:pPr>
    </w:p>
    <w:p w:rsidR="008B6337" w:rsidRPr="00A346A1" w:rsidRDefault="008B6337">
      <w:pPr>
        <w:rPr>
          <w:rFonts w:cstheme="minorHAnsi"/>
          <w:sz w:val="24"/>
          <w:szCs w:val="24"/>
          <w:shd w:val="clear" w:color="auto" w:fill="FFFFFF"/>
          <w:lang w:val="en-GB"/>
        </w:rPr>
      </w:pPr>
      <w:r w:rsidRPr="00A346A1">
        <w:rPr>
          <w:rFonts w:cstheme="minorHAnsi"/>
          <w:sz w:val="24"/>
          <w:szCs w:val="24"/>
          <w:shd w:val="clear" w:color="auto" w:fill="FFFFFF"/>
        </w:rPr>
        <w:t>A </w:t>
      </w:r>
      <w:r w:rsidRPr="00A346A1">
        <w:rPr>
          <w:rFonts w:cstheme="minorHAnsi"/>
          <w:bCs/>
          <w:sz w:val="24"/>
          <w:szCs w:val="24"/>
          <w:shd w:val="clear" w:color="auto" w:fill="FFFFFF"/>
        </w:rPr>
        <w:t>coenzyme</w:t>
      </w:r>
      <w:r w:rsidRPr="00A346A1">
        <w:rPr>
          <w:rFonts w:cstheme="minorHAnsi"/>
          <w:sz w:val="24"/>
          <w:szCs w:val="24"/>
          <w:shd w:val="clear" w:color="auto" w:fill="FFFFFF"/>
        </w:rPr>
        <w:t> is an organic non-protein compound that binds with an enzyme to catalyze a reaction. </w:t>
      </w:r>
      <w:r w:rsidRPr="00A346A1">
        <w:rPr>
          <w:rFonts w:cstheme="minorHAnsi"/>
          <w:bCs/>
          <w:sz w:val="24"/>
          <w:szCs w:val="24"/>
          <w:shd w:val="clear" w:color="auto" w:fill="FFFFFF"/>
        </w:rPr>
        <w:t>Coenzymes</w:t>
      </w:r>
      <w:r w:rsidRPr="00A346A1">
        <w:rPr>
          <w:rFonts w:cstheme="minorHAnsi"/>
          <w:sz w:val="24"/>
          <w:szCs w:val="24"/>
          <w:shd w:val="clear" w:color="auto" w:fill="FFFFFF"/>
        </w:rPr>
        <w:t> are often broadly called cofactors, but they are chemically different. A </w:t>
      </w:r>
      <w:r w:rsidRPr="00A346A1">
        <w:rPr>
          <w:rFonts w:cstheme="minorHAnsi"/>
          <w:bCs/>
          <w:sz w:val="24"/>
          <w:szCs w:val="24"/>
          <w:shd w:val="clear" w:color="auto" w:fill="FFFFFF"/>
        </w:rPr>
        <w:t>coenzyme</w:t>
      </w:r>
      <w:r w:rsidRPr="00A346A1">
        <w:rPr>
          <w:rFonts w:cstheme="minorHAnsi"/>
          <w:sz w:val="24"/>
          <w:szCs w:val="24"/>
          <w:shd w:val="clear" w:color="auto" w:fill="FFFFFF"/>
        </w:rPr>
        <w:t> cannot function alone, but can be reused several times when paired with an enzyme.</w:t>
      </w:r>
      <w:r w:rsidRPr="00A346A1">
        <w:rPr>
          <w:rFonts w:cstheme="minorHAnsi"/>
          <w:sz w:val="24"/>
          <w:szCs w:val="24"/>
          <w:shd w:val="clear" w:color="auto" w:fill="FFFFFF"/>
          <w:lang w:val="en-GB"/>
        </w:rPr>
        <w:t xml:space="preserve"> </w:t>
      </w:r>
      <w:r w:rsidRPr="00A346A1">
        <w:rPr>
          <w:rFonts w:cstheme="minorHAnsi"/>
          <w:sz w:val="24"/>
          <w:szCs w:val="24"/>
        </w:rPr>
        <w:t>An enzyme without a coenzyme is called an </w:t>
      </w:r>
      <w:r w:rsidRPr="00A346A1">
        <w:rPr>
          <w:rStyle w:val="Emphasis"/>
          <w:rFonts w:cstheme="minorHAnsi"/>
          <w:sz w:val="24"/>
          <w:szCs w:val="24"/>
        </w:rPr>
        <w:t>apoenzyme</w:t>
      </w:r>
      <w:r w:rsidRPr="00A346A1">
        <w:rPr>
          <w:rFonts w:cstheme="minorHAnsi"/>
          <w:sz w:val="24"/>
          <w:szCs w:val="24"/>
        </w:rPr>
        <w:t>. Without coenzymes or cofactors, enzymes cannot catalyze reactions effectively. In fact, the enzyme may not function at all. If reactions cannot occur at the normal catalyzed rate, then an </w:t>
      </w:r>
      <w:hyperlink r:id="rId5" w:tooltip="organism" w:history="1">
        <w:r w:rsidRPr="00A346A1">
          <w:rPr>
            <w:rStyle w:val="Hyperlink"/>
            <w:rFonts w:cstheme="minorHAnsi"/>
            <w:color w:val="auto"/>
            <w:sz w:val="24"/>
            <w:szCs w:val="24"/>
            <w:u w:val="none"/>
          </w:rPr>
          <w:t>organism</w:t>
        </w:r>
      </w:hyperlink>
      <w:r w:rsidRPr="00A346A1">
        <w:rPr>
          <w:rFonts w:cstheme="minorHAnsi"/>
          <w:sz w:val="24"/>
          <w:szCs w:val="24"/>
        </w:rPr>
        <w:t> will have difficulty sustaining life.</w:t>
      </w:r>
    </w:p>
    <w:p w:rsidR="008B6337" w:rsidRDefault="008B6337">
      <w:pPr>
        <w:rPr>
          <w:rFonts w:cstheme="minorHAnsi"/>
          <w:sz w:val="24"/>
          <w:szCs w:val="24"/>
          <w:lang w:val="en-GB"/>
        </w:rPr>
      </w:pPr>
    </w:p>
    <w:p w:rsidR="00A346A1" w:rsidRPr="00A346A1" w:rsidRDefault="00A346A1">
      <w:pPr>
        <w:rPr>
          <w:rFonts w:cstheme="minorHAnsi"/>
          <w:sz w:val="24"/>
          <w:szCs w:val="24"/>
          <w:lang w:val="en-GB"/>
        </w:rPr>
      </w:pPr>
    </w:p>
    <w:p w:rsidR="008B6337" w:rsidRDefault="008B6337">
      <w:pPr>
        <w:rPr>
          <w:rFonts w:cstheme="minorHAnsi"/>
          <w:sz w:val="24"/>
          <w:szCs w:val="24"/>
          <w:lang w:val="en-GB"/>
        </w:rPr>
      </w:pPr>
      <w:r>
        <w:rPr>
          <w:rFonts w:cstheme="minorHAnsi"/>
          <w:sz w:val="24"/>
          <w:szCs w:val="24"/>
          <w:lang w:val="en-GB"/>
        </w:rPr>
        <w:t>DIFFERENCES BETWEEN FAT SOLUBLE AND WATER SOLUBLE VITAMINS</w:t>
      </w:r>
    </w:p>
    <w:p w:rsidR="008B6337" w:rsidRDefault="008B6337">
      <w:pPr>
        <w:rPr>
          <w:rFonts w:cstheme="minorHAnsi"/>
          <w:sz w:val="24"/>
          <w:szCs w:val="24"/>
          <w:lang w:val="en-GB"/>
        </w:rPr>
      </w:pPr>
    </w:p>
    <w:tbl>
      <w:tblPr>
        <w:tblStyle w:val="TableGrid"/>
        <w:tblW w:w="0" w:type="auto"/>
        <w:tblLook w:val="04A0" w:firstRow="1" w:lastRow="0" w:firstColumn="1" w:lastColumn="0" w:noHBand="0" w:noVBand="1"/>
      </w:tblPr>
      <w:tblGrid>
        <w:gridCol w:w="4508"/>
        <w:gridCol w:w="4508"/>
      </w:tblGrid>
      <w:tr w:rsidR="00242DF9" w:rsidTr="00242DF9">
        <w:tc>
          <w:tcPr>
            <w:tcW w:w="4508" w:type="dxa"/>
          </w:tcPr>
          <w:p w:rsidR="00242DF9" w:rsidRDefault="00242DF9">
            <w:pPr>
              <w:rPr>
                <w:rFonts w:cstheme="minorHAnsi"/>
                <w:sz w:val="24"/>
                <w:szCs w:val="24"/>
                <w:lang w:val="en-GB"/>
              </w:rPr>
            </w:pPr>
            <w:r>
              <w:rPr>
                <w:rFonts w:cstheme="minorHAnsi"/>
                <w:sz w:val="24"/>
                <w:szCs w:val="24"/>
                <w:lang w:val="en-GB"/>
              </w:rPr>
              <w:t xml:space="preserve">            Fat Soluble</w:t>
            </w:r>
          </w:p>
        </w:tc>
        <w:tc>
          <w:tcPr>
            <w:tcW w:w="4508" w:type="dxa"/>
          </w:tcPr>
          <w:p w:rsidR="00242DF9" w:rsidRDefault="00242DF9">
            <w:pPr>
              <w:rPr>
                <w:rFonts w:cstheme="minorHAnsi"/>
                <w:sz w:val="24"/>
                <w:szCs w:val="24"/>
                <w:lang w:val="en-GB"/>
              </w:rPr>
            </w:pPr>
            <w:r>
              <w:rPr>
                <w:rFonts w:cstheme="minorHAnsi"/>
                <w:sz w:val="24"/>
                <w:szCs w:val="24"/>
                <w:lang w:val="en-GB"/>
              </w:rPr>
              <w:t xml:space="preserve">              Water Soluble</w:t>
            </w:r>
          </w:p>
        </w:tc>
      </w:tr>
      <w:tr w:rsidR="00242DF9" w:rsidTr="00242DF9">
        <w:trPr>
          <w:trHeight w:val="471"/>
        </w:trPr>
        <w:tc>
          <w:tcPr>
            <w:tcW w:w="4508" w:type="dxa"/>
          </w:tcPr>
          <w:p w:rsidR="00242DF9" w:rsidRPr="00242DF9" w:rsidRDefault="00242DF9" w:rsidP="00242DF9">
            <w:pPr>
              <w:pStyle w:val="ListParagraph"/>
              <w:numPr>
                <w:ilvl w:val="0"/>
                <w:numId w:val="1"/>
              </w:numPr>
              <w:rPr>
                <w:rFonts w:cstheme="minorHAnsi"/>
                <w:sz w:val="24"/>
                <w:szCs w:val="24"/>
                <w:lang w:val="en-GB"/>
              </w:rPr>
            </w:pPr>
            <w:r>
              <w:rPr>
                <w:rFonts w:cstheme="minorHAnsi"/>
                <w:sz w:val="24"/>
                <w:szCs w:val="24"/>
                <w:lang w:val="en-GB"/>
              </w:rPr>
              <w:t>They are soluble in fat</w:t>
            </w:r>
          </w:p>
        </w:tc>
        <w:tc>
          <w:tcPr>
            <w:tcW w:w="4508" w:type="dxa"/>
          </w:tcPr>
          <w:p w:rsidR="00242DF9" w:rsidRPr="00242DF9" w:rsidRDefault="00242DF9" w:rsidP="00242DF9">
            <w:pPr>
              <w:ind w:left="360"/>
              <w:rPr>
                <w:rFonts w:cstheme="minorHAnsi"/>
                <w:sz w:val="24"/>
                <w:szCs w:val="24"/>
                <w:lang w:val="en-GB"/>
              </w:rPr>
            </w:pPr>
            <w:r w:rsidRPr="00242DF9">
              <w:rPr>
                <w:rFonts w:cstheme="minorHAnsi"/>
                <w:sz w:val="24"/>
                <w:szCs w:val="24"/>
                <w:lang w:val="en-GB"/>
              </w:rPr>
              <w:t xml:space="preserve">They are not </w:t>
            </w:r>
          </w:p>
        </w:tc>
      </w:tr>
      <w:tr w:rsidR="00242DF9" w:rsidTr="00242DF9">
        <w:trPr>
          <w:trHeight w:val="420"/>
        </w:trPr>
        <w:tc>
          <w:tcPr>
            <w:tcW w:w="4508" w:type="dxa"/>
          </w:tcPr>
          <w:p w:rsidR="00242DF9" w:rsidRPr="00242DF9" w:rsidRDefault="00242DF9" w:rsidP="00242DF9">
            <w:pPr>
              <w:pStyle w:val="ListParagraph"/>
              <w:numPr>
                <w:ilvl w:val="0"/>
                <w:numId w:val="1"/>
              </w:numPr>
              <w:rPr>
                <w:rFonts w:cstheme="minorHAnsi"/>
                <w:sz w:val="24"/>
                <w:szCs w:val="24"/>
                <w:lang w:val="en-GB"/>
              </w:rPr>
            </w:pPr>
            <w:r w:rsidRPr="00242DF9">
              <w:rPr>
                <w:rFonts w:cstheme="minorHAnsi"/>
                <w:sz w:val="24"/>
                <w:szCs w:val="24"/>
                <w:lang w:val="en-GB"/>
              </w:rPr>
              <w:t>They are not soluble in water</w:t>
            </w:r>
          </w:p>
        </w:tc>
        <w:tc>
          <w:tcPr>
            <w:tcW w:w="4508" w:type="dxa"/>
          </w:tcPr>
          <w:p w:rsidR="00242DF9" w:rsidRPr="00242DF9" w:rsidRDefault="00242DF9" w:rsidP="00242DF9">
            <w:pPr>
              <w:ind w:left="360"/>
              <w:rPr>
                <w:rFonts w:cstheme="minorHAnsi"/>
                <w:sz w:val="24"/>
                <w:szCs w:val="24"/>
                <w:lang w:val="en-GB"/>
              </w:rPr>
            </w:pPr>
            <w:r>
              <w:rPr>
                <w:rFonts w:cstheme="minorHAnsi"/>
                <w:sz w:val="24"/>
                <w:szCs w:val="24"/>
                <w:lang w:val="en-GB"/>
              </w:rPr>
              <w:t>They are soluble in water</w:t>
            </w:r>
          </w:p>
        </w:tc>
      </w:tr>
      <w:tr w:rsidR="00242DF9" w:rsidTr="00242DF9">
        <w:trPr>
          <w:trHeight w:val="413"/>
        </w:trPr>
        <w:tc>
          <w:tcPr>
            <w:tcW w:w="4508" w:type="dxa"/>
          </w:tcPr>
          <w:p w:rsidR="00242DF9" w:rsidRPr="00242DF9" w:rsidRDefault="00242DF9" w:rsidP="00242DF9">
            <w:pPr>
              <w:pStyle w:val="ListParagraph"/>
              <w:numPr>
                <w:ilvl w:val="0"/>
                <w:numId w:val="1"/>
              </w:numPr>
              <w:rPr>
                <w:rFonts w:cstheme="minorHAnsi"/>
                <w:sz w:val="24"/>
                <w:szCs w:val="24"/>
                <w:lang w:val="en-GB"/>
              </w:rPr>
            </w:pPr>
            <w:r>
              <w:rPr>
                <w:rFonts w:cstheme="minorHAnsi"/>
                <w:sz w:val="24"/>
                <w:szCs w:val="24"/>
                <w:lang w:val="en-GB"/>
              </w:rPr>
              <w:t>Absorption occurs along with lipids and requires bile salt</w:t>
            </w:r>
          </w:p>
        </w:tc>
        <w:tc>
          <w:tcPr>
            <w:tcW w:w="4508" w:type="dxa"/>
          </w:tcPr>
          <w:p w:rsidR="00242DF9" w:rsidRPr="00242DF9" w:rsidRDefault="00242DF9" w:rsidP="00242DF9">
            <w:pPr>
              <w:ind w:left="360"/>
              <w:rPr>
                <w:rFonts w:cstheme="minorHAnsi"/>
                <w:sz w:val="24"/>
                <w:szCs w:val="24"/>
                <w:lang w:val="en-GB"/>
              </w:rPr>
            </w:pPr>
            <w:r>
              <w:rPr>
                <w:rFonts w:cstheme="minorHAnsi"/>
                <w:sz w:val="24"/>
                <w:szCs w:val="24"/>
                <w:lang w:val="en-GB"/>
              </w:rPr>
              <w:t>Absorption is simple</w:t>
            </w:r>
          </w:p>
        </w:tc>
      </w:tr>
      <w:tr w:rsidR="00242DF9" w:rsidTr="00242DF9">
        <w:trPr>
          <w:trHeight w:val="419"/>
        </w:trPr>
        <w:tc>
          <w:tcPr>
            <w:tcW w:w="4508" w:type="dxa"/>
          </w:tcPr>
          <w:p w:rsidR="00242DF9" w:rsidRPr="00242DF9" w:rsidRDefault="00242DF9" w:rsidP="00242DF9">
            <w:pPr>
              <w:pStyle w:val="ListParagraph"/>
              <w:numPr>
                <w:ilvl w:val="0"/>
                <w:numId w:val="1"/>
              </w:numPr>
              <w:rPr>
                <w:rFonts w:cstheme="minorHAnsi"/>
                <w:sz w:val="24"/>
                <w:szCs w:val="24"/>
                <w:lang w:val="en-GB"/>
              </w:rPr>
            </w:pPr>
            <w:r>
              <w:rPr>
                <w:rFonts w:cstheme="minorHAnsi"/>
                <w:sz w:val="24"/>
                <w:szCs w:val="24"/>
                <w:lang w:val="en-GB"/>
              </w:rPr>
              <w:t>Carrier proteins are present</w:t>
            </w:r>
          </w:p>
        </w:tc>
        <w:tc>
          <w:tcPr>
            <w:tcW w:w="4508" w:type="dxa"/>
          </w:tcPr>
          <w:p w:rsidR="00242DF9" w:rsidRDefault="00242DF9">
            <w:pPr>
              <w:rPr>
                <w:rFonts w:cstheme="minorHAnsi"/>
                <w:sz w:val="24"/>
                <w:szCs w:val="24"/>
                <w:lang w:val="en-GB"/>
              </w:rPr>
            </w:pPr>
            <w:r>
              <w:rPr>
                <w:rFonts w:cstheme="minorHAnsi"/>
                <w:sz w:val="24"/>
                <w:szCs w:val="24"/>
                <w:lang w:val="en-GB"/>
              </w:rPr>
              <w:t xml:space="preserve">      No carrier protein is needed</w:t>
            </w:r>
          </w:p>
        </w:tc>
      </w:tr>
      <w:tr w:rsidR="00242DF9" w:rsidTr="00242DF9">
        <w:trPr>
          <w:trHeight w:val="397"/>
        </w:trPr>
        <w:tc>
          <w:tcPr>
            <w:tcW w:w="4508" w:type="dxa"/>
          </w:tcPr>
          <w:p w:rsidR="00242DF9" w:rsidRPr="00242DF9" w:rsidRDefault="00242DF9" w:rsidP="00242DF9">
            <w:pPr>
              <w:pStyle w:val="ListParagraph"/>
              <w:numPr>
                <w:ilvl w:val="0"/>
                <w:numId w:val="1"/>
              </w:numPr>
              <w:rPr>
                <w:rFonts w:cstheme="minorHAnsi"/>
                <w:sz w:val="24"/>
                <w:szCs w:val="24"/>
                <w:lang w:val="en-GB"/>
              </w:rPr>
            </w:pPr>
            <w:r>
              <w:rPr>
                <w:rFonts w:cstheme="minorHAnsi"/>
                <w:sz w:val="24"/>
                <w:szCs w:val="24"/>
                <w:lang w:val="en-GB"/>
              </w:rPr>
              <w:t>They are stored in the liver</w:t>
            </w:r>
          </w:p>
        </w:tc>
        <w:tc>
          <w:tcPr>
            <w:tcW w:w="4508" w:type="dxa"/>
          </w:tcPr>
          <w:p w:rsidR="00242DF9" w:rsidRDefault="00242DF9">
            <w:pPr>
              <w:rPr>
                <w:rFonts w:cstheme="minorHAnsi"/>
                <w:sz w:val="24"/>
                <w:szCs w:val="24"/>
                <w:lang w:val="en-GB"/>
              </w:rPr>
            </w:pPr>
            <w:r>
              <w:rPr>
                <w:rFonts w:cstheme="minorHAnsi"/>
                <w:sz w:val="24"/>
                <w:szCs w:val="24"/>
                <w:lang w:val="en-GB"/>
              </w:rPr>
              <w:t xml:space="preserve">      No storage </w:t>
            </w:r>
          </w:p>
        </w:tc>
      </w:tr>
      <w:tr w:rsidR="00242DF9" w:rsidTr="00A346A1">
        <w:trPr>
          <w:trHeight w:val="575"/>
        </w:trPr>
        <w:tc>
          <w:tcPr>
            <w:tcW w:w="4508" w:type="dxa"/>
          </w:tcPr>
          <w:p w:rsidR="00242DF9" w:rsidRPr="00242DF9" w:rsidRDefault="00242DF9" w:rsidP="00242DF9">
            <w:pPr>
              <w:pStyle w:val="ListParagraph"/>
              <w:numPr>
                <w:ilvl w:val="0"/>
                <w:numId w:val="1"/>
              </w:numPr>
              <w:rPr>
                <w:rFonts w:cstheme="minorHAnsi"/>
                <w:sz w:val="24"/>
                <w:szCs w:val="24"/>
                <w:lang w:val="en-GB"/>
              </w:rPr>
            </w:pPr>
            <w:r>
              <w:rPr>
                <w:rFonts w:cstheme="minorHAnsi"/>
                <w:sz w:val="24"/>
                <w:szCs w:val="24"/>
                <w:lang w:val="en-GB"/>
              </w:rPr>
              <w:t>Deficiency manifests only when stores are depleted.</w:t>
            </w:r>
          </w:p>
        </w:tc>
        <w:tc>
          <w:tcPr>
            <w:tcW w:w="4508" w:type="dxa"/>
          </w:tcPr>
          <w:p w:rsidR="00242DF9" w:rsidRDefault="00242DF9">
            <w:pPr>
              <w:rPr>
                <w:rFonts w:cstheme="minorHAnsi"/>
                <w:sz w:val="24"/>
                <w:szCs w:val="24"/>
                <w:lang w:val="en-GB"/>
              </w:rPr>
            </w:pPr>
            <w:r>
              <w:rPr>
                <w:rFonts w:cstheme="minorHAnsi"/>
                <w:sz w:val="24"/>
                <w:szCs w:val="24"/>
                <w:lang w:val="en-GB"/>
              </w:rPr>
              <w:t xml:space="preserve">     Deficiency manifests rapidly as there is </w:t>
            </w:r>
            <w:r w:rsidR="00A346A1">
              <w:rPr>
                <w:rFonts w:cstheme="minorHAnsi"/>
                <w:sz w:val="24"/>
                <w:szCs w:val="24"/>
                <w:lang w:val="en-GB"/>
              </w:rPr>
              <w:t xml:space="preserve"> </w:t>
            </w:r>
            <w:r>
              <w:rPr>
                <w:rFonts w:cstheme="minorHAnsi"/>
                <w:sz w:val="24"/>
                <w:szCs w:val="24"/>
                <w:lang w:val="en-GB"/>
              </w:rPr>
              <w:t>no storage</w:t>
            </w:r>
          </w:p>
        </w:tc>
      </w:tr>
    </w:tbl>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p>
    <w:p w:rsidR="008B6337" w:rsidRDefault="008B6337">
      <w:pPr>
        <w:rPr>
          <w:rFonts w:cstheme="minorHAnsi"/>
          <w:sz w:val="24"/>
          <w:szCs w:val="24"/>
          <w:lang w:val="en-GB"/>
        </w:rPr>
      </w:pPr>
      <w:r>
        <w:rPr>
          <w:rFonts w:cstheme="minorHAnsi"/>
          <w:sz w:val="24"/>
          <w:szCs w:val="24"/>
          <w:lang w:val="en-GB"/>
        </w:rPr>
        <w:t>NIACIN</w:t>
      </w:r>
    </w:p>
    <w:p w:rsidR="008B6337" w:rsidRPr="00A346A1" w:rsidRDefault="008B6337">
      <w:pPr>
        <w:rPr>
          <w:rFonts w:cstheme="minorHAnsi"/>
          <w:sz w:val="24"/>
          <w:szCs w:val="24"/>
          <w:lang w:val="en-GB"/>
        </w:rPr>
      </w:pPr>
    </w:p>
    <w:p w:rsidR="008B6337" w:rsidRPr="00A346A1" w:rsidRDefault="008B6337">
      <w:pPr>
        <w:rPr>
          <w:rFonts w:cstheme="minorHAnsi"/>
          <w:sz w:val="24"/>
          <w:szCs w:val="24"/>
          <w:lang w:val="en-GB"/>
        </w:rPr>
      </w:pPr>
      <w:r w:rsidRPr="00A346A1">
        <w:rPr>
          <w:rFonts w:cstheme="minorHAnsi"/>
          <w:color w:val="000000"/>
          <w:sz w:val="24"/>
          <w:szCs w:val="24"/>
          <w:shd w:val="clear" w:color="auto" w:fill="FFFFFF"/>
        </w:rPr>
        <w:t>Vitamin B</w:t>
      </w:r>
      <w:r w:rsidRPr="00A346A1">
        <w:rPr>
          <w:rFonts w:cstheme="minorHAnsi"/>
          <w:color w:val="000000"/>
          <w:sz w:val="24"/>
          <w:szCs w:val="24"/>
          <w:vertAlign w:val="subscript"/>
        </w:rPr>
        <w:t>3</w:t>
      </w:r>
      <w:r w:rsidRPr="00A346A1">
        <w:rPr>
          <w:rFonts w:cstheme="minorHAnsi"/>
          <w:color w:val="000000"/>
          <w:sz w:val="24"/>
          <w:szCs w:val="24"/>
          <w:shd w:val="clear" w:color="auto" w:fill="FFFFFF"/>
        </w:rPr>
        <w:t>,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w:t>
      </w:r>
      <w:r w:rsidRPr="00A346A1">
        <w:rPr>
          <w:rFonts w:cstheme="minorHAnsi"/>
          <w:color w:val="000000"/>
          <w:sz w:val="24"/>
          <w:szCs w:val="24"/>
          <w:lang w:val="en-GB"/>
        </w:rPr>
        <w:t xml:space="preserve"> </w:t>
      </w:r>
      <w:r w:rsidRPr="00A346A1">
        <w:rPr>
          <w:rFonts w:cstheme="minorHAnsi"/>
          <w:color w:val="000000"/>
          <w:sz w:val="24"/>
          <w:szCs w:val="24"/>
          <w:shd w:val="clear" w:color="auto" w:fill="FFFFFF"/>
        </w:rPr>
        <w:t xml:space="preserve">Niacin assists functions of the nervous and digestive system. It plays a role in food metabolism and in the formation of red blood cells and skin. NAD and NADP are coenzymes that are part of the energy production system of the body. </w:t>
      </w:r>
      <w:r w:rsidRPr="00A346A1">
        <w:rPr>
          <w:rFonts w:cstheme="minorHAnsi"/>
          <w:color w:val="000000"/>
          <w:sz w:val="24"/>
          <w:szCs w:val="24"/>
          <w:shd w:val="clear" w:color="auto" w:fill="FFFFFF"/>
        </w:rPr>
        <w:lastRenderedPageBreak/>
        <w:t>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diarrhoea, dementia and death. Pellagra literally means raw skin. The conditions was named this because the skin of a patient develops a dark pigmented rash on areas exposed to bright sunlight.</w:t>
      </w:r>
      <w:r w:rsidRPr="00A346A1">
        <w:rPr>
          <w:rFonts w:cstheme="minorHAnsi"/>
          <w:color w:val="000000"/>
          <w:sz w:val="24"/>
          <w:szCs w:val="24"/>
        </w:rPr>
        <w:br/>
      </w:r>
      <w:r w:rsidRPr="00A346A1">
        <w:rPr>
          <w:rFonts w:cstheme="minorHAnsi"/>
          <w:sz w:val="24"/>
          <w:szCs w:val="24"/>
          <w:lang w:val="en-GB"/>
        </w:rPr>
        <w:t xml:space="preserve"> </w:t>
      </w:r>
    </w:p>
    <w:sectPr w:rsidR="008B6337" w:rsidRPr="00A34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11B2"/>
    <w:multiLevelType w:val="hybridMultilevel"/>
    <w:tmpl w:val="8580244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139031B0"/>
    <w:multiLevelType w:val="hybridMultilevel"/>
    <w:tmpl w:val="F32A1E7A"/>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37"/>
    <w:rsid w:val="00242DF9"/>
    <w:rsid w:val="006823CF"/>
    <w:rsid w:val="008B6337"/>
    <w:rsid w:val="00A346A1"/>
    <w:rsid w:val="00BA77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8EE4"/>
  <w15:chartTrackingRefBased/>
  <w15:docId w15:val="{33A6C4CB-4FEF-4C47-9E9C-7C3CD501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337"/>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Emphasis">
    <w:name w:val="Emphasis"/>
    <w:basedOn w:val="DefaultParagraphFont"/>
    <w:uiPriority w:val="20"/>
    <w:qFormat/>
    <w:rsid w:val="008B6337"/>
    <w:rPr>
      <w:i/>
      <w:iCs/>
    </w:rPr>
  </w:style>
  <w:style w:type="character" w:styleId="Hyperlink">
    <w:name w:val="Hyperlink"/>
    <w:basedOn w:val="DefaultParagraphFont"/>
    <w:uiPriority w:val="99"/>
    <w:semiHidden/>
    <w:unhideWhenUsed/>
    <w:rsid w:val="008B6337"/>
    <w:rPr>
      <w:color w:val="0000FF"/>
      <w:u w:val="single"/>
    </w:rPr>
  </w:style>
  <w:style w:type="table" w:styleId="TableGrid">
    <w:name w:val="Table Grid"/>
    <w:basedOn w:val="TableNormal"/>
    <w:uiPriority w:val="39"/>
    <w:rsid w:val="0024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ologydictionary.net/organ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2</cp:revision>
  <dcterms:created xsi:type="dcterms:W3CDTF">2020-06-01T22:49:00Z</dcterms:created>
  <dcterms:modified xsi:type="dcterms:W3CDTF">2020-06-01T23:13:00Z</dcterms:modified>
</cp:coreProperties>
</file>