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D25AC2">
        <w:rPr>
          <w:rFonts w:ascii="Times New Roman" w:hAnsi="Times New Roman" w:cs="Times New Roman"/>
          <w:sz w:val="24"/>
          <w:szCs w:val="24"/>
        </w:rPr>
        <w:t>TOLORUNLOGO ADENIYI</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D25AC2" w:rsidRPr="00861337" w:rsidRDefault="00D25AC2" w:rsidP="0033579E">
      <w:pPr>
        <w:jc w:val="both"/>
        <w:rPr>
          <w:rFonts w:ascii="Times New Roman" w:hAnsi="Times New Roman" w:cs="Times New Roman"/>
          <w:sz w:val="24"/>
          <w:szCs w:val="24"/>
        </w:rPr>
      </w:pPr>
      <w:r>
        <w:rPr>
          <w:rFonts w:ascii="Times New Roman" w:hAnsi="Times New Roman" w:cs="Times New Roman"/>
          <w:sz w:val="24"/>
          <w:szCs w:val="24"/>
        </w:rPr>
        <w:t>Matric number: 17/ENG06/078</w:t>
      </w:r>
      <w:bookmarkStart w:id="0" w:name="_GoBack"/>
      <w:bookmarkEnd w:id="0"/>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w:t>
      </w:r>
      <w:proofErr w:type="spellStart"/>
      <w:r w:rsidRPr="00861337">
        <w:rPr>
          <w:rFonts w:ascii="Times New Roman" w:eastAsiaTheme="minorEastAsia" w:hAnsi="Times New Roman" w:cs="Times New Roman"/>
          <w:sz w:val="28"/>
          <w:szCs w:val="28"/>
        </w:rPr>
        <w:t>PortHarcourt</w:t>
      </w:r>
      <w:proofErr w:type="spellEnd"/>
      <w:r w:rsidRPr="00861337">
        <w:rPr>
          <w:rFonts w:ascii="Times New Roman" w:eastAsiaTheme="minorEastAsia"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xml:space="preserve">. Draw the respective </w:t>
      </w:r>
      <w:proofErr w:type="spellStart"/>
      <w:r w:rsidRPr="00861337">
        <w:rPr>
          <w:rFonts w:ascii="Times New Roman" w:eastAsiaTheme="minorEastAsia" w:hAnsi="Times New Roman" w:cs="Times New Roman"/>
          <w:sz w:val="28"/>
          <w:szCs w:val="28"/>
        </w:rPr>
        <w:t>Phasor</w:t>
      </w:r>
      <w:proofErr w:type="spellEnd"/>
      <w:r w:rsidRPr="00861337">
        <w:rPr>
          <w:rFonts w:ascii="Times New Roman" w:eastAsiaTheme="minorEastAsia" w:hAnsi="Times New Roman" w:cs="Times New Roman"/>
          <w:sz w:val="28"/>
          <w:szCs w:val="28"/>
        </w:rPr>
        <w:t xml:space="preserve">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w:t>
      </w:r>
      <w:proofErr w:type="spellStart"/>
      <w:r w:rsidRPr="00861337">
        <w:rPr>
          <w:rFonts w:ascii="Times New Roman" w:eastAsia="Microsoft YaHei UI Light" w:hAnsi="Times New Roman" w:cs="Times New Roman"/>
          <w:bCs/>
          <w:iCs/>
          <w:color w:val="666666"/>
          <w:spacing w:val="2"/>
          <w:sz w:val="28"/>
          <w:szCs w:val="28"/>
        </w:rPr>
        <w:t>kVAR</w:t>
      </w:r>
      <w:proofErr w:type="spellEnd"/>
      <w:r w:rsidRPr="00861337">
        <w:rPr>
          <w:rFonts w:ascii="Times New Roman" w:eastAsia="Microsoft YaHei UI Light" w:hAnsi="Times New Roman" w:cs="Times New Roman"/>
          <w:bCs/>
          <w:iCs/>
          <w:color w:val="666666"/>
          <w:spacing w:val="2"/>
          <w:sz w:val="28"/>
          <w:szCs w:val="28"/>
        </w:rPr>
        <w:t>)</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w:t>
      </w:r>
      <w:proofErr w:type="spellStart"/>
      <w:r w:rsidR="00AE362E" w:rsidRPr="00861337">
        <w:rPr>
          <w:rFonts w:ascii="Times New Roman" w:hAnsi="Times New Roman" w:cs="Times New Roman"/>
          <w:sz w:val="24"/>
          <w:szCs w:val="24"/>
        </w:rPr>
        <w:t>var</w:t>
      </w:r>
      <w:proofErr w:type="spellEnd"/>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w:t>
      </w:r>
      <w:proofErr w:type="spellStart"/>
      <w:r w:rsidR="00433328" w:rsidRPr="00861337">
        <w:rPr>
          <w:rFonts w:ascii="Times New Roman" w:eastAsia="Microsoft YaHei UI Light" w:hAnsi="Times New Roman" w:cs="Times New Roman"/>
          <w:b/>
          <w:bCs/>
          <w:sz w:val="24"/>
          <w:szCs w:val="24"/>
          <w:lang w:val="en-GB"/>
        </w:rPr>
        <w:t>cosθ</w:t>
      </w:r>
      <w:proofErr w:type="spellEnd"/>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D25AC2"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D25AC2"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D25AC2"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D25AC2"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D25AC2"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D25AC2"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w:t>
            </w:r>
            <w:proofErr w:type="spellStart"/>
            <w:r w:rsidRPr="00861337">
              <w:rPr>
                <w:rFonts w:ascii="Times New Roman" w:hAnsi="Times New Roman" w:cs="Times New Roman"/>
                <w:b/>
                <w:bCs/>
                <w:sz w:val="28"/>
                <w:szCs w:val="28"/>
              </w:rPr>
              <w:t>kVAR</w:t>
            </w:r>
            <w:proofErr w:type="spellEnd"/>
            <w:r w:rsidRPr="00861337">
              <w:rPr>
                <w:rFonts w:ascii="Times New Roman" w:hAnsi="Times New Roman" w:cs="Times New Roman"/>
                <w:b/>
                <w:bCs/>
                <w:sz w:val="28"/>
                <w:szCs w:val="28"/>
              </w:rPr>
              <w:t>)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w:t>
            </w:r>
            <w:proofErr w:type="spellStart"/>
            <w:r w:rsidRPr="00861337">
              <w:rPr>
                <w:rFonts w:ascii="Times New Roman" w:eastAsia="Calibri" w:hAnsi="Times New Roman" w:cs="Times New Roman"/>
                <w:sz w:val="28"/>
                <w:szCs w:val="28"/>
              </w:rPr>
              <w:t>kVAR</w:t>
            </w:r>
            <w:proofErr w:type="spellEnd"/>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w:t>
      </w:r>
      <w:proofErr w:type="spellStart"/>
      <w:r w:rsidRPr="00861337">
        <w:rPr>
          <w:rFonts w:ascii="Times New Roman" w:hAnsi="Times New Roman" w:cs="Times New Roman"/>
          <w:sz w:val="24"/>
          <w:szCs w:val="24"/>
        </w:rPr>
        <w:t>var</w:t>
      </w:r>
      <w:proofErr w:type="spellEnd"/>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w:t>
      </w:r>
      <w:proofErr w:type="spellStart"/>
      <w:r w:rsidRPr="00861337">
        <w:rPr>
          <w:rFonts w:ascii="Times New Roman" w:hAnsi="Times New Roman" w:cs="Times New Roman"/>
          <w:sz w:val="24"/>
          <w:szCs w:val="24"/>
        </w:rPr>
        <w:t>var</w:t>
      </w:r>
      <w:proofErr w:type="spellEnd"/>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861337">
        <w:rPr>
          <w:rFonts w:ascii="Times New Roman" w:eastAsia="Microsoft YaHei UI Light" w:hAnsi="Times New Roman" w:cs="Times New Roman"/>
          <w:color w:val="000000" w:themeColor="text1"/>
          <w:sz w:val="24"/>
          <w:szCs w:val="24"/>
        </w:rPr>
        <w:t>motors.To</w:t>
      </w:r>
      <w:proofErr w:type="spellEnd"/>
      <w:r w:rsidRPr="00861337">
        <w:rPr>
          <w:rFonts w:ascii="Times New Roman" w:eastAsia="Microsoft YaHei UI Light" w:hAnsi="Times New Roman" w:cs="Times New Roman"/>
          <w:color w:val="000000" w:themeColor="text1"/>
          <w:sz w:val="24"/>
          <w:szCs w:val="24"/>
        </w:rPr>
        <w:t xml:space="preserve">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E362E"/>
    <w:rsid w:val="00B4246C"/>
    <w:rsid w:val="00BA3B86"/>
    <w:rsid w:val="00C21EAF"/>
    <w:rsid w:val="00D25AC2"/>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0B2B"/>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10</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francisonochie3000@gmail.com</cp:lastModifiedBy>
  <cp:revision>26</cp:revision>
  <dcterms:created xsi:type="dcterms:W3CDTF">2020-06-01T18:28:00Z</dcterms:created>
  <dcterms:modified xsi:type="dcterms:W3CDTF">2020-06-02T00:11:00Z</dcterms:modified>
</cp:coreProperties>
</file>