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FBA" w:rsidRPr="00906FBA" w:rsidRDefault="00906FBA" w:rsidP="00906FBA">
      <w:pPr>
        <w:rPr>
          <w:rFonts w:ascii="Times New Roman" w:hAnsi="Times New Roman" w:cs="Times New Roman"/>
          <w:bCs/>
          <w:sz w:val="32"/>
          <w:szCs w:val="32"/>
        </w:rPr>
      </w:pPr>
      <w:r w:rsidRPr="00906FBA">
        <w:rPr>
          <w:rFonts w:ascii="Times New Roman" w:hAnsi="Times New Roman" w:cs="Times New Roman"/>
          <w:bCs/>
          <w:sz w:val="32"/>
          <w:szCs w:val="32"/>
        </w:rPr>
        <w:t xml:space="preserve">NAME: OKERE AAMARACHI PRECIOUS </w:t>
      </w:r>
    </w:p>
    <w:p w:rsidR="00906FBA" w:rsidRPr="00906FBA" w:rsidRDefault="00906FBA" w:rsidP="00906FBA">
      <w:pPr>
        <w:rPr>
          <w:rFonts w:ascii="Times New Roman" w:hAnsi="Times New Roman" w:cs="Times New Roman"/>
          <w:bCs/>
          <w:sz w:val="32"/>
          <w:szCs w:val="32"/>
        </w:rPr>
      </w:pPr>
      <w:r w:rsidRPr="00906FBA">
        <w:rPr>
          <w:rFonts w:ascii="Times New Roman" w:hAnsi="Times New Roman" w:cs="Times New Roman"/>
          <w:bCs/>
          <w:sz w:val="32"/>
          <w:szCs w:val="32"/>
        </w:rPr>
        <w:t>MATRIC NO: 18/MHS02/132</w:t>
      </w:r>
    </w:p>
    <w:p w:rsidR="00906FBA" w:rsidRPr="00906FBA" w:rsidRDefault="00906FBA" w:rsidP="00906FBA">
      <w:pPr>
        <w:rPr>
          <w:rFonts w:ascii="Times New Roman" w:hAnsi="Times New Roman" w:cs="Times New Roman"/>
          <w:bCs/>
          <w:sz w:val="32"/>
          <w:szCs w:val="32"/>
        </w:rPr>
      </w:pPr>
      <w:r w:rsidRPr="00906FBA">
        <w:rPr>
          <w:rFonts w:ascii="Times New Roman" w:hAnsi="Times New Roman" w:cs="Times New Roman"/>
          <w:bCs/>
          <w:sz w:val="32"/>
          <w:szCs w:val="32"/>
        </w:rPr>
        <w:t>DEPARTMENT: MEDICAL LABORATORY SCIENCE</w:t>
      </w:r>
    </w:p>
    <w:p w:rsidR="00906FBA" w:rsidRPr="00906FBA" w:rsidRDefault="00906FBA" w:rsidP="00906FBA">
      <w:pPr>
        <w:rPr>
          <w:rFonts w:ascii="Times New Roman" w:hAnsi="Times New Roman" w:cs="Times New Roman"/>
          <w:bCs/>
          <w:sz w:val="32"/>
          <w:szCs w:val="32"/>
        </w:rPr>
      </w:pPr>
      <w:r w:rsidRPr="00906FBA">
        <w:rPr>
          <w:rFonts w:ascii="Times New Roman" w:hAnsi="Times New Roman" w:cs="Times New Roman"/>
          <w:bCs/>
          <w:sz w:val="32"/>
          <w:szCs w:val="32"/>
        </w:rPr>
        <w:t>COURSE CODE: BCH204</w:t>
      </w:r>
    </w:p>
    <w:p w:rsidR="005A5729" w:rsidRPr="00906FBA" w:rsidRDefault="006901CD" w:rsidP="00906FBA">
      <w:pPr>
        <w:pStyle w:val="ListParagraph"/>
        <w:numPr>
          <w:ilvl w:val="0"/>
          <w:numId w:val="1"/>
        </w:numPr>
        <w:rPr>
          <w:rFonts w:ascii="Times New Roman" w:hAnsi="Times New Roman" w:cs="Times New Roman"/>
          <w:sz w:val="32"/>
          <w:szCs w:val="32"/>
        </w:rPr>
      </w:pPr>
      <w:r w:rsidRPr="00906FBA">
        <w:rPr>
          <w:rFonts w:ascii="Times New Roman" w:hAnsi="Times New Roman" w:cs="Times New Roman"/>
          <w:bCs/>
          <w:sz w:val="32"/>
          <w:szCs w:val="32"/>
        </w:rPr>
        <w:t>Biological value</w:t>
      </w:r>
      <w:r w:rsidRPr="00906FBA">
        <w:rPr>
          <w:rFonts w:ascii="Times New Roman" w:hAnsi="Times New Roman" w:cs="Times New Roman"/>
          <w:sz w:val="32"/>
          <w:szCs w:val="32"/>
        </w:rPr>
        <w:t xml:space="preserve"> (</w:t>
      </w:r>
      <w:r w:rsidRPr="00906FBA">
        <w:rPr>
          <w:rFonts w:ascii="Times New Roman" w:hAnsi="Times New Roman" w:cs="Times New Roman"/>
          <w:bCs/>
          <w:sz w:val="32"/>
          <w:szCs w:val="32"/>
        </w:rPr>
        <w:t>BV</w:t>
      </w:r>
      <w:r w:rsidRPr="00906FBA">
        <w:rPr>
          <w:rFonts w:ascii="Times New Roman" w:hAnsi="Times New Roman" w:cs="Times New Roman"/>
          <w:sz w:val="32"/>
          <w:szCs w:val="32"/>
        </w:rPr>
        <w:t xml:space="preserve">) is a measure of the proportion of absorbed protein from a food which becomes incorporated into the proteins of the organism's body. It captures how readily the digested protein can be used in protein synthesis in the cells of the organism. Proteins are the major source of nitrogen in food. BV assumes protein is the only source of nitrogen and measures the proportion of this nitrogen absorbed by the body which is then excreted. The remainder must have been incorporated into the proteins of the </w:t>
      </w:r>
      <w:r w:rsidR="00906FBA" w:rsidRPr="00906FBA">
        <w:rPr>
          <w:rFonts w:ascii="Times New Roman" w:hAnsi="Times New Roman" w:cs="Times New Roman"/>
          <w:sz w:val="32"/>
          <w:szCs w:val="32"/>
        </w:rPr>
        <w:t>organism’s</w:t>
      </w:r>
      <w:r w:rsidRPr="00906FBA">
        <w:rPr>
          <w:rFonts w:ascii="Times New Roman" w:hAnsi="Times New Roman" w:cs="Times New Roman"/>
          <w:sz w:val="32"/>
          <w:szCs w:val="32"/>
        </w:rPr>
        <w:t xml:space="preserve"> body</w:t>
      </w:r>
      <w:r w:rsidR="00B76EA0" w:rsidRPr="00906FBA">
        <w:rPr>
          <w:rFonts w:ascii="Times New Roman" w:hAnsi="Times New Roman" w:cs="Times New Roman"/>
          <w:sz w:val="32"/>
          <w:szCs w:val="32"/>
        </w:rPr>
        <w:t>.</w:t>
      </w:r>
    </w:p>
    <w:p w:rsidR="00906FBA" w:rsidRPr="00906FBA" w:rsidRDefault="00906FBA" w:rsidP="00906FBA">
      <w:pPr>
        <w:rPr>
          <w:rFonts w:ascii="Times New Roman" w:hAnsi="Times New Roman" w:cs="Times New Roman"/>
          <w:sz w:val="32"/>
          <w:szCs w:val="32"/>
        </w:rPr>
      </w:pPr>
    </w:p>
    <w:p w:rsidR="00B76EA0" w:rsidRPr="00906FBA" w:rsidRDefault="00B76EA0" w:rsidP="00906FBA">
      <w:pPr>
        <w:pStyle w:val="ListParagraph"/>
        <w:numPr>
          <w:ilvl w:val="0"/>
          <w:numId w:val="1"/>
        </w:numPr>
        <w:rPr>
          <w:rFonts w:ascii="Times New Roman" w:hAnsi="Times New Roman" w:cs="Times New Roman"/>
          <w:sz w:val="32"/>
          <w:szCs w:val="32"/>
        </w:rPr>
      </w:pPr>
      <w:r w:rsidRPr="00906FBA">
        <w:rPr>
          <w:rFonts w:ascii="Times New Roman" w:hAnsi="Times New Roman" w:cs="Times New Roman"/>
          <w:sz w:val="32"/>
          <w:szCs w:val="32"/>
        </w:rPr>
        <w:t xml:space="preserve">Current protein quality methods assess animal growth (protein efficiency ratio) or, in humans, </w:t>
      </w:r>
      <w:r w:rsidR="00906FBA" w:rsidRPr="00906FBA">
        <w:rPr>
          <w:rFonts w:ascii="Times New Roman" w:hAnsi="Times New Roman" w:cs="Times New Roman"/>
          <w:sz w:val="32"/>
          <w:szCs w:val="32"/>
        </w:rPr>
        <w:t xml:space="preserve">is </w:t>
      </w:r>
      <w:r w:rsidRPr="00906FBA">
        <w:rPr>
          <w:rFonts w:ascii="Times New Roman" w:hAnsi="Times New Roman" w:cs="Times New Roman"/>
          <w:sz w:val="32"/>
          <w:szCs w:val="32"/>
        </w:rPr>
        <w:t xml:space="preserve">nitrogen balance, where both digestibility and the suitability of the amino acid pattern of absorbed amino acids (biological value) </w:t>
      </w:r>
      <w:r w:rsidR="00906FBA" w:rsidRPr="00906FBA">
        <w:rPr>
          <w:rFonts w:ascii="Times New Roman" w:hAnsi="Times New Roman" w:cs="Times New Roman"/>
          <w:sz w:val="32"/>
          <w:szCs w:val="32"/>
        </w:rPr>
        <w:t>determine</w:t>
      </w:r>
      <w:r w:rsidRPr="00906FBA">
        <w:rPr>
          <w:rFonts w:ascii="Times New Roman" w:hAnsi="Times New Roman" w:cs="Times New Roman"/>
          <w:sz w:val="32"/>
          <w:szCs w:val="32"/>
        </w:rPr>
        <w:t xml:space="preserve"> net protein utilization. The practical difficulties and poor sensitivity of the nitrogen balance method has led to the adoption of the protein digestibility-corrected amino acid score (PDCAAS) approach.</w:t>
      </w:r>
    </w:p>
    <w:sectPr w:rsidR="00B76EA0" w:rsidRPr="00906FBA" w:rsidSect="005A57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03A1C"/>
    <w:multiLevelType w:val="hybridMultilevel"/>
    <w:tmpl w:val="85441C0A"/>
    <w:lvl w:ilvl="0" w:tplc="DEB6A98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6901CD"/>
    <w:rsid w:val="005A5729"/>
    <w:rsid w:val="006901CD"/>
    <w:rsid w:val="00906FBA"/>
    <w:rsid w:val="00B76E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7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01CD"/>
    <w:rPr>
      <w:color w:val="0000FF"/>
      <w:u w:val="single"/>
    </w:rPr>
  </w:style>
  <w:style w:type="paragraph" w:styleId="ListParagraph">
    <w:name w:val="List Paragraph"/>
    <w:basedOn w:val="Normal"/>
    <w:uiPriority w:val="34"/>
    <w:qFormat/>
    <w:rsid w:val="00906FB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Milepost Equip</dc:creator>
  <cp:lastModifiedBy>Milepost Equip</cp:lastModifiedBy>
  <cp:revision>1</cp:revision>
  <dcterms:created xsi:type="dcterms:W3CDTF">2020-06-03T03:34:00Z</dcterms:created>
  <dcterms:modified xsi:type="dcterms:W3CDTF">2020-06-03T04:11:00Z</dcterms:modified>
</cp:coreProperties>
</file>