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4A8C" w14:textId="01D44C08" w:rsidR="00C40C56" w:rsidRDefault="00C40C56">
      <w:pPr>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18/MHS06/024</w:t>
      </w:r>
    </w:p>
    <w:p w14:paraId="48757831" w14:textId="425ACAEA" w:rsidR="00C40C56" w:rsidRDefault="00C40C56">
      <w:pPr>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Med Lab Sci</w:t>
      </w:r>
    </w:p>
    <w:p w14:paraId="302746BE" w14:textId="0492C518" w:rsidR="00C40C56" w:rsidRDefault="003F4046">
      <w:pPr>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BCH 204</w:t>
      </w:r>
    </w:p>
    <w:p w14:paraId="1A290B7D" w14:textId="3ED67518" w:rsidR="002903FE" w:rsidRDefault="002903FE" w:rsidP="002903FE">
      <w:pPr>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Q1.  What do you understand by the term </w:t>
      </w:r>
      <w:r w:rsidRPr="00602AE3">
        <w:rPr>
          <w:rFonts w:asciiTheme="majorBidi" w:hAnsiTheme="majorBidi" w:cstheme="majorBidi"/>
          <w:color w:val="000000" w:themeColor="text1"/>
          <w:sz w:val="24"/>
          <w:szCs w:val="24"/>
          <w:shd w:val="clear" w:color="auto" w:fill="FFFFFF"/>
        </w:rPr>
        <w:t>Biological value </w:t>
      </w:r>
      <w:r>
        <w:rPr>
          <w:rFonts w:asciiTheme="majorBidi" w:hAnsiTheme="majorBidi" w:cstheme="majorBidi"/>
          <w:color w:val="000000" w:themeColor="text1"/>
          <w:sz w:val="24"/>
          <w:szCs w:val="24"/>
          <w:shd w:val="clear" w:color="auto" w:fill="FFFFFF"/>
        </w:rPr>
        <w:t xml:space="preserve">of </w:t>
      </w:r>
      <w:proofErr w:type="gramStart"/>
      <w:r>
        <w:rPr>
          <w:rFonts w:asciiTheme="majorBidi" w:hAnsiTheme="majorBidi" w:cstheme="majorBidi"/>
          <w:color w:val="000000" w:themeColor="text1"/>
          <w:sz w:val="24"/>
          <w:szCs w:val="24"/>
          <w:shd w:val="clear" w:color="auto" w:fill="FFFFFF"/>
        </w:rPr>
        <w:t>protein</w:t>
      </w:r>
      <w:proofErr w:type="gramEnd"/>
    </w:p>
    <w:p w14:paraId="7BEABD7E" w14:textId="57595BF1" w:rsidR="00C85B1F" w:rsidRPr="00602AE3" w:rsidRDefault="00C85B1F" w:rsidP="002903FE">
      <w:pPr>
        <w:rPr>
          <w:rFonts w:asciiTheme="majorBidi" w:hAnsiTheme="majorBidi" w:cstheme="majorBidi"/>
          <w:color w:val="000000" w:themeColor="text1"/>
          <w:sz w:val="24"/>
          <w:szCs w:val="24"/>
          <w:shd w:val="clear" w:color="auto" w:fill="FFFFFF"/>
        </w:rPr>
      </w:pPr>
      <w:r w:rsidRPr="00602AE3">
        <w:rPr>
          <w:rFonts w:asciiTheme="majorBidi" w:hAnsiTheme="majorBidi" w:cstheme="majorBidi"/>
          <w:color w:val="000000" w:themeColor="text1"/>
          <w:sz w:val="24"/>
          <w:szCs w:val="24"/>
          <w:shd w:val="clear" w:color="auto" w:fill="FFFFFF"/>
        </w:rPr>
        <w:t>Biological value (BV) is a measure of the proportion of absorbed </w:t>
      </w:r>
      <w:hyperlink r:id="rId6" w:tooltip="Protein" w:history="1">
        <w:r w:rsidRPr="00602AE3">
          <w:rPr>
            <w:rStyle w:val="Hyperlink"/>
            <w:rFonts w:asciiTheme="majorBidi" w:hAnsiTheme="majorBidi" w:cstheme="majorBidi"/>
            <w:color w:val="000000" w:themeColor="text1"/>
            <w:sz w:val="24"/>
            <w:szCs w:val="24"/>
            <w:u w:val="none"/>
            <w:shd w:val="clear" w:color="auto" w:fill="FFFFFF"/>
          </w:rPr>
          <w:t>protein</w:t>
        </w:r>
      </w:hyperlink>
      <w:r w:rsidRPr="00602AE3">
        <w:rPr>
          <w:rFonts w:asciiTheme="majorBidi" w:hAnsiTheme="majorBidi" w:cstheme="majorBidi"/>
          <w:color w:val="000000" w:themeColor="text1"/>
          <w:sz w:val="24"/>
          <w:szCs w:val="24"/>
          <w:shd w:val="clear" w:color="auto" w:fill="FFFFFF"/>
        </w:rPr>
        <w:t> from a food which becomes incorporated into the proteins of the organism's body. It captures how readily the digested protein can be used in </w:t>
      </w:r>
      <w:hyperlink r:id="rId7" w:tooltip="Protein biosynthesis" w:history="1">
        <w:r w:rsidRPr="00602AE3">
          <w:rPr>
            <w:rStyle w:val="Hyperlink"/>
            <w:rFonts w:asciiTheme="majorBidi" w:hAnsiTheme="majorBidi" w:cstheme="majorBidi"/>
            <w:color w:val="000000" w:themeColor="text1"/>
            <w:sz w:val="24"/>
            <w:szCs w:val="24"/>
            <w:u w:val="none"/>
            <w:shd w:val="clear" w:color="auto" w:fill="FFFFFF"/>
          </w:rPr>
          <w:t>protein synthesis</w:t>
        </w:r>
      </w:hyperlink>
      <w:r w:rsidRPr="00602AE3">
        <w:rPr>
          <w:rFonts w:asciiTheme="majorBidi" w:hAnsiTheme="majorBidi" w:cstheme="majorBidi"/>
          <w:color w:val="000000" w:themeColor="text1"/>
          <w:sz w:val="24"/>
          <w:szCs w:val="24"/>
          <w:shd w:val="clear" w:color="auto" w:fill="FFFFFF"/>
        </w:rPr>
        <w:t> in the </w:t>
      </w:r>
      <w:hyperlink r:id="rId8" w:tooltip="Cell (biology)" w:history="1">
        <w:r w:rsidRPr="00602AE3">
          <w:rPr>
            <w:rStyle w:val="Hyperlink"/>
            <w:rFonts w:asciiTheme="majorBidi" w:hAnsiTheme="majorBidi" w:cstheme="majorBidi"/>
            <w:color w:val="000000" w:themeColor="text1"/>
            <w:sz w:val="24"/>
            <w:szCs w:val="24"/>
            <w:u w:val="none"/>
            <w:shd w:val="clear" w:color="auto" w:fill="FFFFFF"/>
          </w:rPr>
          <w:t>cells</w:t>
        </w:r>
      </w:hyperlink>
      <w:r w:rsidRPr="00602AE3">
        <w:rPr>
          <w:rFonts w:asciiTheme="majorBidi" w:hAnsiTheme="majorBidi" w:cstheme="majorBidi"/>
          <w:color w:val="000000" w:themeColor="text1"/>
          <w:sz w:val="24"/>
          <w:szCs w:val="24"/>
          <w:shd w:val="clear" w:color="auto" w:fill="FFFFFF"/>
        </w:rPr>
        <w:t> of the organism. Proteins are the major source of </w:t>
      </w:r>
      <w:hyperlink r:id="rId9" w:tooltip="Nitrogen" w:history="1">
        <w:r w:rsidRPr="00602AE3">
          <w:rPr>
            <w:rStyle w:val="Hyperlink"/>
            <w:rFonts w:asciiTheme="majorBidi" w:hAnsiTheme="majorBidi" w:cstheme="majorBidi"/>
            <w:color w:val="000000" w:themeColor="text1"/>
            <w:sz w:val="24"/>
            <w:szCs w:val="24"/>
            <w:u w:val="none"/>
            <w:shd w:val="clear" w:color="auto" w:fill="FFFFFF"/>
          </w:rPr>
          <w:t>nitrogen</w:t>
        </w:r>
      </w:hyperlink>
      <w:r w:rsidRPr="00602AE3">
        <w:rPr>
          <w:rFonts w:asciiTheme="majorBidi" w:hAnsiTheme="majorBidi" w:cstheme="majorBidi"/>
          <w:color w:val="000000" w:themeColor="text1"/>
          <w:sz w:val="24"/>
          <w:szCs w:val="24"/>
          <w:shd w:val="clear" w:color="auto" w:fill="FFFFFF"/>
        </w:rPr>
        <w:t> in food. BV assumes protein is the only source of nitrogen and measures the proportion of this nitrogen absorbed by the body which is then excreted. The remainder must have been incorporated into the proteins of the organism’s body. A </w:t>
      </w:r>
      <w:hyperlink r:id="rId10" w:tooltip="Ratio" w:history="1">
        <w:r w:rsidRPr="00602AE3">
          <w:rPr>
            <w:rStyle w:val="Hyperlink"/>
            <w:rFonts w:asciiTheme="majorBidi" w:hAnsiTheme="majorBidi" w:cstheme="majorBidi"/>
            <w:color w:val="000000" w:themeColor="text1"/>
            <w:sz w:val="24"/>
            <w:szCs w:val="24"/>
            <w:u w:val="none"/>
            <w:shd w:val="clear" w:color="auto" w:fill="FFFFFF"/>
          </w:rPr>
          <w:t>ratio</w:t>
        </w:r>
      </w:hyperlink>
      <w:r w:rsidRPr="00602AE3">
        <w:rPr>
          <w:rFonts w:asciiTheme="majorBidi" w:hAnsiTheme="majorBidi" w:cstheme="majorBidi"/>
          <w:color w:val="000000" w:themeColor="text1"/>
          <w:sz w:val="24"/>
          <w:szCs w:val="24"/>
          <w:shd w:val="clear" w:color="auto" w:fill="FFFFFF"/>
        </w:rPr>
        <w:t> of nitrogen incorporated into the body over nitrogen absorbed gives a measure of protein "usability" – the BV.</w:t>
      </w:r>
    </w:p>
    <w:p w14:paraId="24FF920B" w14:textId="79AAD889" w:rsidR="00C85B1F" w:rsidRPr="00602AE3" w:rsidRDefault="00C85B1F">
      <w:pPr>
        <w:rPr>
          <w:rFonts w:asciiTheme="majorBidi" w:hAnsiTheme="majorBidi" w:cstheme="majorBidi"/>
          <w:color w:val="000000" w:themeColor="text1"/>
          <w:sz w:val="24"/>
          <w:szCs w:val="24"/>
          <w:shd w:val="clear" w:color="auto" w:fill="FFFFFF"/>
        </w:rPr>
      </w:pPr>
      <w:r w:rsidRPr="00602AE3">
        <w:rPr>
          <w:rFonts w:asciiTheme="majorBidi" w:hAnsiTheme="majorBidi" w:cstheme="majorBidi"/>
          <w:color w:val="000000" w:themeColor="text1"/>
          <w:sz w:val="24"/>
          <w:szCs w:val="24"/>
          <w:shd w:val="clear" w:color="auto" w:fill="FFFFFF"/>
        </w:rPr>
        <w:t>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 Elderly people exhibit ‘anabolic resistance' implying that more protein is required to reach maximal rates of muscle protein synthesis compared to young individuals. Protein utilization in inflammatory or traumatic conditions increases substantially in the splanchnic tissues containing most of the immune system, and in wounds and growing tissues. This happens especially in the elderly, which often suffer from chronic inflammatory activity due to disease, physical inactivity and/or the aging process itself. Consequently, the proportion of protein absorbed in the gut and utilized for muscle protein synthesis decreases in these situations. This compromises dietary-protein-induced stimulation of muscle protein synthesis and ultimately results in increased requirements of protein (</w:t>
      </w:r>
      <w:r w:rsidRPr="00602AE3">
        <w:rPr>
          <w:rFonts w:ascii="Cambria Math" w:hAnsi="Cambria Math" w:cs="Cambria Math"/>
          <w:color w:val="000000" w:themeColor="text1"/>
          <w:sz w:val="24"/>
          <w:szCs w:val="24"/>
          <w:shd w:val="clear" w:color="auto" w:fill="FFFFFF"/>
        </w:rPr>
        <w:t>∼</w:t>
      </w:r>
      <w:r w:rsidRPr="00602AE3">
        <w:rPr>
          <w:rFonts w:asciiTheme="majorBidi" w:hAnsiTheme="majorBidi" w:cstheme="majorBidi"/>
          <w:color w:val="000000" w:themeColor="text1"/>
          <w:sz w:val="24"/>
          <w:szCs w:val="24"/>
          <w:shd w:val="clear" w:color="auto" w:fill="FFFFFF"/>
        </w:rPr>
        <w:t>1.2 g/kg body weight/day) to limit gradual muscle loss with age. To optimally preserve muscle mass, physical exercise is required. Exercise has both direct effects on muscle mass and health, and indirect effects by increasing the utilization of dietary protein (especially whey) to enhance rates of muscle protein synthesis.</w:t>
      </w:r>
    </w:p>
    <w:p w14:paraId="2A41EE84" w14:textId="3E680369" w:rsidR="00065609" w:rsidRPr="00602AE3" w:rsidRDefault="00065609">
      <w:pPr>
        <w:rPr>
          <w:rFonts w:asciiTheme="majorBidi" w:hAnsiTheme="majorBidi" w:cstheme="majorBidi"/>
          <w:color w:val="000000" w:themeColor="text1"/>
          <w:sz w:val="24"/>
          <w:szCs w:val="24"/>
          <w:shd w:val="clear" w:color="auto" w:fill="FFFFFF"/>
        </w:rPr>
      </w:pPr>
    </w:p>
    <w:p w14:paraId="3757BB98" w14:textId="2B207965" w:rsidR="00065609" w:rsidRPr="00602AE3" w:rsidRDefault="007F4B45">
      <w:pPr>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Q2. Methods of assessment of protein quality.</w:t>
      </w:r>
    </w:p>
    <w:p w14:paraId="31E74EEA" w14:textId="11CB31F0" w:rsidR="00602AE3" w:rsidRPr="00602AE3" w:rsidRDefault="00602AE3" w:rsidP="00065609">
      <w:pPr>
        <w:pStyle w:val="NormalWeb"/>
        <w:shd w:val="clear" w:color="auto" w:fill="FFFFFF"/>
        <w:spacing w:before="120" w:beforeAutospacing="0" w:after="120" w:afterAutospacing="0"/>
        <w:ind w:left="384"/>
        <w:rPr>
          <w:rFonts w:asciiTheme="majorBidi" w:hAnsiTheme="majorBidi" w:cstheme="majorBidi"/>
          <w:color w:val="000000" w:themeColor="text1"/>
        </w:rPr>
      </w:pPr>
    </w:p>
    <w:p w14:paraId="2A91A08A" w14:textId="31EFEFEC" w:rsidR="008961AD" w:rsidRPr="00DB0F5A" w:rsidRDefault="005D702C" w:rsidP="00DB0F5A">
      <w:pPr>
        <w:pStyle w:val="NormalWeb"/>
        <w:shd w:val="clear" w:color="auto" w:fill="FFFFFF"/>
        <w:spacing w:before="120" w:beforeAutospacing="0" w:after="120" w:afterAutospacing="0"/>
        <w:rPr>
          <w:rFonts w:asciiTheme="majorBidi" w:hAnsiTheme="majorBidi" w:cstheme="majorBidi"/>
          <w:b/>
          <w:bCs/>
          <w:color w:val="000000" w:themeColor="text1"/>
        </w:rPr>
      </w:pPr>
      <w:r w:rsidRPr="008961AD">
        <w:rPr>
          <w:rFonts w:asciiTheme="majorBidi" w:hAnsiTheme="majorBidi" w:cstheme="majorBidi"/>
          <w:b/>
          <w:bCs/>
          <w:color w:val="000000" w:themeColor="text1"/>
        </w:rPr>
        <w:t>Protein efficiency ratio (PER)</w:t>
      </w:r>
    </w:p>
    <w:p w14:paraId="09AF122C" w14:textId="77777777" w:rsidR="00791391" w:rsidRDefault="008961AD" w:rsidP="00791391">
      <w:pPr>
        <w:pStyle w:val="NormalWeb"/>
        <w:shd w:val="clear" w:color="auto" w:fill="FFFFFF"/>
        <w:spacing w:before="120" w:beforeAutospacing="0" w:after="120" w:afterAutospacing="0"/>
        <w:rPr>
          <w:rFonts w:asciiTheme="majorBidi" w:hAnsiTheme="majorBidi" w:cstheme="majorBidi"/>
          <w:color w:val="000000" w:themeColor="text1"/>
        </w:rPr>
      </w:pPr>
      <w:r>
        <w:rPr>
          <w:rFonts w:asciiTheme="majorBidi" w:hAnsiTheme="majorBidi" w:cstheme="majorBidi"/>
          <w:color w:val="000000" w:themeColor="text1"/>
        </w:rPr>
        <w:t xml:space="preserve"> </w:t>
      </w:r>
      <w:r w:rsidR="00602AE3" w:rsidRPr="00602AE3">
        <w:rPr>
          <w:rFonts w:asciiTheme="majorBidi" w:hAnsiTheme="majorBidi" w:cstheme="majorBidi"/>
          <w:color w:val="000000" w:themeColor="text1"/>
        </w:rPr>
        <w:t>Protein efficiency ratio (PER) is based on the weight gain of a test subject divided by its intake of a particular food </w:t>
      </w:r>
      <w:hyperlink r:id="rId11" w:tooltip="Protein" w:history="1">
        <w:r w:rsidR="00602AE3" w:rsidRPr="00602AE3">
          <w:rPr>
            <w:rStyle w:val="Hyperlink"/>
            <w:rFonts w:asciiTheme="majorBidi" w:hAnsiTheme="majorBidi" w:cstheme="majorBidi"/>
            <w:color w:val="000000" w:themeColor="text1"/>
            <w:u w:val="none"/>
          </w:rPr>
          <w:t>protein</w:t>
        </w:r>
      </w:hyperlink>
      <w:r w:rsidR="00602AE3" w:rsidRPr="00602AE3">
        <w:rPr>
          <w:rFonts w:asciiTheme="majorBidi" w:hAnsiTheme="majorBidi" w:cstheme="majorBidi"/>
          <w:color w:val="000000" w:themeColor="text1"/>
        </w:rPr>
        <w:t> during the test period.</w:t>
      </w:r>
      <w:r w:rsidR="00791391">
        <w:rPr>
          <w:rFonts w:asciiTheme="majorBidi" w:hAnsiTheme="majorBidi" w:cstheme="majorBidi"/>
          <w:color w:val="000000" w:themeColor="text1"/>
        </w:rPr>
        <w:t xml:space="preserve"> </w:t>
      </w:r>
      <w:r w:rsidR="00602AE3" w:rsidRPr="00602AE3">
        <w:rPr>
          <w:rFonts w:asciiTheme="majorBidi" w:hAnsiTheme="majorBidi" w:cstheme="majorBidi"/>
          <w:color w:val="000000" w:themeColor="text1"/>
        </w:rPr>
        <w:t>From 1919 until very recently, the PER had been a widely used method for evaluating the quality of protein in food.</w:t>
      </w:r>
      <w:r w:rsidR="00791391">
        <w:rPr>
          <w:rFonts w:asciiTheme="majorBidi" w:hAnsiTheme="majorBidi" w:cstheme="majorBidi"/>
          <w:color w:val="000000" w:themeColor="text1"/>
        </w:rPr>
        <w:t xml:space="preserve"> </w:t>
      </w:r>
    </w:p>
    <w:p w14:paraId="45CC553D" w14:textId="3E7E2DC7" w:rsidR="00602AE3" w:rsidRPr="00602AE3" w:rsidRDefault="00602AE3" w:rsidP="00791391">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lastRenderedPageBreak/>
        <w:t>The food industry in Canada currently uses the PER as the standard for evaluating the protein quality of foods.</w:t>
      </w:r>
      <w:hyperlink r:id="rId12" w:anchor="cite_note-1" w:history="1">
        <w:r w:rsidRPr="00602AE3">
          <w:rPr>
            <w:rStyle w:val="Hyperlink"/>
            <w:rFonts w:asciiTheme="majorBidi" w:hAnsiTheme="majorBidi" w:cstheme="majorBidi"/>
            <w:color w:val="000000" w:themeColor="text1"/>
            <w:u w:val="none"/>
            <w:vertAlign w:val="superscript"/>
          </w:rPr>
          <w:t>[1]</w:t>
        </w:r>
      </w:hyperlink>
      <w:r w:rsidRPr="00602AE3">
        <w:rPr>
          <w:rFonts w:asciiTheme="majorBidi" w:hAnsiTheme="majorBidi" w:cstheme="majorBidi"/>
          <w:color w:val="000000" w:themeColor="text1"/>
        </w:rPr>
        <w:t> The official method for determining the protein efficiency ratio is from Health Canada's Health Protection Branch Method FO-1, October 15, 1981</w:t>
      </w:r>
      <w:r w:rsidR="00B10CCB" w:rsidRPr="00602AE3">
        <w:rPr>
          <w:rFonts w:asciiTheme="majorBidi" w:hAnsiTheme="majorBidi" w:cstheme="majorBidi"/>
          <w:color w:val="000000" w:themeColor="text1"/>
        </w:rPr>
        <w:t xml:space="preserve"> </w:t>
      </w:r>
    </w:p>
    <w:p w14:paraId="5F6B884E" w14:textId="77777777"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The U.S. </w:t>
      </w:r>
      <w:hyperlink r:id="rId13" w:tooltip="Food and Drug Administration" w:history="1">
        <w:r w:rsidRPr="00602AE3">
          <w:rPr>
            <w:rStyle w:val="Hyperlink"/>
            <w:rFonts w:asciiTheme="majorBidi" w:hAnsiTheme="majorBidi" w:cstheme="majorBidi"/>
            <w:color w:val="000000" w:themeColor="text1"/>
            <w:u w:val="none"/>
          </w:rPr>
          <w:t>Food and Drug Administration</w:t>
        </w:r>
      </w:hyperlink>
      <w:r w:rsidRPr="00602AE3">
        <w:rPr>
          <w:rFonts w:asciiTheme="majorBidi" w:hAnsiTheme="majorBidi" w:cstheme="majorBidi"/>
          <w:color w:val="000000" w:themeColor="text1"/>
        </w:rPr>
        <w:t> now uses the </w:t>
      </w:r>
      <w:hyperlink r:id="rId14" w:tooltip="Protein Digestibility Corrected Amino Acid Score" w:history="1">
        <w:r w:rsidRPr="00602AE3">
          <w:rPr>
            <w:rStyle w:val="Hyperlink"/>
            <w:rFonts w:asciiTheme="majorBidi" w:hAnsiTheme="majorBidi" w:cstheme="majorBidi"/>
            <w:color w:val="000000" w:themeColor="text1"/>
            <w:u w:val="none"/>
          </w:rPr>
          <w:t>Protein Digestibility Corrected Amino Acid Score</w:t>
        </w:r>
      </w:hyperlink>
      <w:r w:rsidRPr="00602AE3">
        <w:rPr>
          <w:rFonts w:asciiTheme="majorBidi" w:hAnsiTheme="majorBidi" w:cstheme="majorBidi"/>
          <w:color w:val="000000" w:themeColor="text1"/>
        </w:rPr>
        <w:t> (PDCAAS) as the basis for the percent of the U.S. </w:t>
      </w:r>
      <w:hyperlink r:id="rId15" w:tooltip="Recommended daily allowance" w:history="1">
        <w:r w:rsidRPr="00602AE3">
          <w:rPr>
            <w:rStyle w:val="Hyperlink"/>
            <w:rFonts w:asciiTheme="majorBidi" w:hAnsiTheme="majorBidi" w:cstheme="majorBidi"/>
            <w:color w:val="000000" w:themeColor="text1"/>
            <w:u w:val="none"/>
          </w:rPr>
          <w:t>recommended daily allowance</w:t>
        </w:r>
      </w:hyperlink>
      <w:r w:rsidRPr="00602AE3">
        <w:rPr>
          <w:rFonts w:asciiTheme="majorBidi" w:hAnsiTheme="majorBidi" w:cstheme="majorBidi"/>
          <w:color w:val="000000" w:themeColor="text1"/>
        </w:rPr>
        <w:t> (USRDA) for protein shown on food labels. However, the PER is still used in certain FDA regulations. The US FDA official methods to calculate the PER are as stated in the Official Methods of Analysis of AOAC International, 16th ed. (1995) Section 45.3.05, AOAC Official Method 982.30 Protein Efficiency Ratio Calculation Method; and Official Methods of Analysis of AOAC International, 18th ed. (2005)</w:t>
      </w:r>
    </w:p>
    <w:p w14:paraId="4E6152AB" w14:textId="77777777" w:rsidR="00DB0F5A" w:rsidRDefault="00DB0F5A" w:rsidP="007F4B45">
      <w:pPr>
        <w:pStyle w:val="NormalWeb"/>
        <w:shd w:val="clear" w:color="auto" w:fill="FFFFFF"/>
        <w:spacing w:before="120" w:beforeAutospacing="0" w:after="120" w:afterAutospacing="0"/>
        <w:rPr>
          <w:rFonts w:asciiTheme="majorBidi" w:hAnsiTheme="majorBidi" w:cstheme="majorBidi"/>
          <w:b/>
          <w:bCs/>
          <w:color w:val="000000" w:themeColor="text1"/>
          <w:shd w:val="clear" w:color="auto" w:fill="FFFFFF"/>
        </w:rPr>
      </w:pPr>
    </w:p>
    <w:p w14:paraId="132C4A3C" w14:textId="5CD40F71" w:rsidR="00602AE3" w:rsidRPr="007F4B45" w:rsidRDefault="007F4B45" w:rsidP="007F4B45">
      <w:pPr>
        <w:pStyle w:val="NormalWeb"/>
        <w:shd w:val="clear" w:color="auto" w:fill="FFFFFF"/>
        <w:spacing w:before="120" w:beforeAutospacing="0" w:after="120" w:afterAutospacing="0"/>
        <w:rPr>
          <w:rFonts w:asciiTheme="majorBidi" w:hAnsiTheme="majorBidi" w:cstheme="majorBidi"/>
          <w:b/>
          <w:bCs/>
          <w:color w:val="000000" w:themeColor="text1"/>
          <w:shd w:val="clear" w:color="auto" w:fill="FFFFFF"/>
        </w:rPr>
      </w:pPr>
      <w:r w:rsidRPr="007F4B45">
        <w:rPr>
          <w:rFonts w:asciiTheme="majorBidi" w:hAnsiTheme="majorBidi" w:cstheme="majorBidi"/>
          <w:b/>
          <w:bCs/>
          <w:color w:val="000000" w:themeColor="text1"/>
          <w:shd w:val="clear" w:color="auto" w:fill="FFFFFF"/>
        </w:rPr>
        <w:t>The net protein utilization</w:t>
      </w:r>
    </w:p>
    <w:p w14:paraId="4AEED34F" w14:textId="654EAA51" w:rsidR="00602AE3" w:rsidRDefault="00602AE3" w:rsidP="00602AE3">
      <w:pPr>
        <w:pStyle w:val="NormalWeb"/>
        <w:shd w:val="clear" w:color="auto" w:fill="FFFFFF"/>
        <w:spacing w:before="120" w:beforeAutospacing="0" w:after="120" w:afterAutospacing="0"/>
        <w:rPr>
          <w:rFonts w:asciiTheme="majorBidi" w:hAnsiTheme="majorBidi" w:cstheme="majorBidi"/>
          <w:color w:val="000000" w:themeColor="text1"/>
          <w:shd w:val="clear" w:color="auto" w:fill="FFFFFF"/>
        </w:rPr>
      </w:pPr>
      <w:r w:rsidRPr="00602AE3">
        <w:rPr>
          <w:rFonts w:asciiTheme="majorBidi" w:hAnsiTheme="majorBidi" w:cstheme="majorBidi"/>
          <w:color w:val="000000" w:themeColor="text1"/>
          <w:shd w:val="clear" w:color="auto" w:fill="FFFFFF"/>
        </w:rPr>
        <w:t>The net protein utilization, or NPU, is the ratio of amino acid mass converted to proteins to the mass of amino acids supplied. This figure is somewhat affected by the salvage of essential amino acids within the body, but is profoundly affected by the level of limiting amino acids within a foodstuff</w:t>
      </w:r>
    </w:p>
    <w:p w14:paraId="15E8CACF" w14:textId="03C48DAD" w:rsidR="007F4B45" w:rsidRPr="00602AE3" w:rsidRDefault="007F4B45" w:rsidP="00602AE3">
      <w:pPr>
        <w:pStyle w:val="NormalWeb"/>
        <w:shd w:val="clear" w:color="auto" w:fill="FFFFFF"/>
        <w:spacing w:before="120" w:beforeAutospacing="0" w:after="120" w:afterAutospacing="0"/>
        <w:rPr>
          <w:rFonts w:asciiTheme="majorBidi" w:hAnsiTheme="majorBidi" w:cstheme="majorBidi"/>
          <w:color w:val="000000" w:themeColor="text1"/>
          <w:shd w:val="clear" w:color="auto" w:fill="FFFFFF"/>
        </w:rPr>
      </w:pPr>
      <w:r>
        <w:t>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than</w:t>
      </w:r>
    </w:p>
    <w:p w14:paraId="34DC07F3" w14:textId="7829CDC4"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000000" w:themeColor="text1"/>
          <w:shd w:val="clear" w:color="auto" w:fill="FFFFFF"/>
        </w:rPr>
      </w:pPr>
    </w:p>
    <w:p w14:paraId="76C7C5E5" w14:textId="46FAAF95" w:rsidR="00602AE3" w:rsidRPr="00B10CCB" w:rsidRDefault="00B10CCB" w:rsidP="00602AE3">
      <w:pPr>
        <w:pStyle w:val="NormalWeb"/>
        <w:shd w:val="clear" w:color="auto" w:fill="FFFFFF"/>
        <w:spacing w:before="120" w:beforeAutospacing="0" w:after="120" w:afterAutospacing="0"/>
        <w:rPr>
          <w:rFonts w:asciiTheme="majorBidi" w:hAnsiTheme="majorBidi" w:cstheme="majorBidi"/>
          <w:b/>
          <w:bCs/>
          <w:color w:val="000000" w:themeColor="text1"/>
          <w:shd w:val="clear" w:color="auto" w:fill="FFFFFF"/>
        </w:rPr>
      </w:pPr>
      <w:r w:rsidRPr="00B10CCB">
        <w:rPr>
          <w:rFonts w:asciiTheme="majorBidi" w:hAnsiTheme="majorBidi" w:cstheme="majorBidi"/>
          <w:b/>
          <w:bCs/>
          <w:color w:val="000000" w:themeColor="text1"/>
        </w:rPr>
        <w:t>Critique</w:t>
      </w:r>
    </w:p>
    <w:p w14:paraId="3B2A139D" w14:textId="1B66C30B"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Critique As has been stated, the use of estimates of protein quality to calculate the amount of protein needed to meet requirements when different diets are consumed requires that the estimate of quality vary in some known fashion, preferably in linear fashion, from zero to 100% utilization. Actually, when Block and Mitchell (17) first proposed the use of Amino Acid Scores (Fig. 1), they found that Biological Value did not follow the predicted relationship with Amino Acid Score. Rather, the regression line relating BV and Amino Acid Score indicated that proteins completely lacking an essential amino acid and which would therefore have an Amino Acid Score of zero would apparently yield a BV of approximately 25% This would mean that the requirement could be met with such proteins if they were fed at a level providing four times the</w:t>
      </w:r>
      <w:r w:rsidRPr="00602AE3">
        <w:rPr>
          <w:rFonts w:asciiTheme="majorBidi" w:hAnsiTheme="majorBidi" w:cstheme="majorBidi"/>
          <w:color w:val="000000" w:themeColor="text1"/>
        </w:rPr>
        <w:t xml:space="preserve"> </w:t>
      </w:r>
      <w:r w:rsidRPr="00602AE3">
        <w:rPr>
          <w:rFonts w:asciiTheme="majorBidi" w:hAnsiTheme="majorBidi" w:cstheme="majorBidi"/>
          <w:color w:val="000000" w:themeColor="text1"/>
        </w:rPr>
        <w:t>estimated minimal protein requirement. This presumably cannot be true since it would imply that the protein needs could be met without a supply of all of the essential amino acids.</w:t>
      </w:r>
    </w:p>
    <w:p w14:paraId="50554C0B" w14:textId="73533409"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000000" w:themeColor="text1"/>
        </w:rPr>
      </w:pPr>
    </w:p>
    <w:p w14:paraId="5A0028A4" w14:textId="12227C7B" w:rsidR="00602AE3" w:rsidRPr="00B10CCB" w:rsidRDefault="00B10CCB" w:rsidP="00602AE3">
      <w:pPr>
        <w:pStyle w:val="NormalWeb"/>
        <w:shd w:val="clear" w:color="auto" w:fill="FFFFFF"/>
        <w:spacing w:before="120" w:beforeAutospacing="0" w:after="120" w:afterAutospacing="0"/>
        <w:rPr>
          <w:rFonts w:asciiTheme="majorBidi" w:hAnsiTheme="majorBidi" w:cstheme="majorBidi"/>
          <w:b/>
          <w:bCs/>
          <w:color w:val="000000" w:themeColor="text1"/>
        </w:rPr>
      </w:pPr>
      <w:r w:rsidRPr="00B10CCB">
        <w:rPr>
          <w:rFonts w:asciiTheme="majorBidi" w:hAnsiTheme="majorBidi" w:cstheme="majorBidi"/>
          <w:b/>
          <w:bCs/>
          <w:color w:val="000000" w:themeColor="text1"/>
        </w:rPr>
        <w:t>Biological Value (BV</w:t>
      </w:r>
      <w:r w:rsidRPr="00B10CCB">
        <w:rPr>
          <w:rFonts w:asciiTheme="majorBidi" w:hAnsiTheme="majorBidi" w:cstheme="majorBidi"/>
          <w:b/>
          <w:bCs/>
          <w:color w:val="000000" w:themeColor="text1"/>
        </w:rPr>
        <w:t>)</w:t>
      </w:r>
    </w:p>
    <w:p w14:paraId="273A0825" w14:textId="3DC1AE16" w:rsidR="00602AE3" w:rsidRDefault="00602AE3" w:rsidP="00602AE3">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lastRenderedPageBreak/>
        <w:t>Biological value, as defined by Thomas (4) and Mitchell (5,6)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14:paraId="4A405A68" w14:textId="21D92E83" w:rsidR="00791391" w:rsidRDefault="00791391" w:rsidP="00602AE3">
      <w:pPr>
        <w:pStyle w:val="NormalWeb"/>
        <w:shd w:val="clear" w:color="auto" w:fill="FFFFFF"/>
        <w:spacing w:before="120" w:beforeAutospacing="0" w:after="120" w:afterAutospacing="0"/>
        <w:rPr>
          <w:rFonts w:asciiTheme="majorBidi" w:hAnsiTheme="majorBidi" w:cstheme="majorBidi"/>
          <w:color w:val="000000" w:themeColor="text1"/>
        </w:rPr>
      </w:pPr>
    </w:p>
    <w:p w14:paraId="7F127AE7" w14:textId="77777777" w:rsidR="00791391" w:rsidRPr="005D702C" w:rsidRDefault="00791391" w:rsidP="00791391">
      <w:pPr>
        <w:rPr>
          <w:rFonts w:asciiTheme="majorBidi" w:hAnsiTheme="majorBidi" w:cstheme="majorBidi"/>
          <w:b/>
          <w:bCs/>
          <w:color w:val="000000" w:themeColor="text1"/>
          <w:sz w:val="24"/>
          <w:szCs w:val="24"/>
          <w:shd w:val="clear" w:color="auto" w:fill="FFFFFF"/>
        </w:rPr>
      </w:pPr>
      <w:r w:rsidRPr="005D702C">
        <w:rPr>
          <w:rFonts w:asciiTheme="majorBidi" w:hAnsiTheme="majorBidi" w:cstheme="majorBidi"/>
          <w:b/>
          <w:bCs/>
          <w:color w:val="000000" w:themeColor="text1"/>
        </w:rPr>
        <w:t>T</w:t>
      </w:r>
      <w:r w:rsidRPr="005D702C">
        <w:rPr>
          <w:rFonts w:asciiTheme="majorBidi" w:hAnsiTheme="majorBidi" w:cstheme="majorBidi"/>
          <w:b/>
          <w:bCs/>
          <w:color w:val="000000" w:themeColor="text1"/>
          <w:sz w:val="24"/>
          <w:szCs w:val="24"/>
        </w:rPr>
        <w:t>he net protein utilization</w:t>
      </w:r>
    </w:p>
    <w:p w14:paraId="0301FE96" w14:textId="77777777" w:rsidR="00791391" w:rsidRPr="00602AE3" w:rsidRDefault="00791391" w:rsidP="00791391">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The net protein utilization, or NPU, is the ratio of </w:t>
      </w:r>
      <w:hyperlink r:id="rId16" w:tooltip="Amino acid" w:history="1">
        <w:r w:rsidRPr="00602AE3">
          <w:rPr>
            <w:rStyle w:val="Hyperlink"/>
            <w:rFonts w:asciiTheme="majorBidi" w:hAnsiTheme="majorBidi" w:cstheme="majorBidi"/>
            <w:color w:val="000000" w:themeColor="text1"/>
            <w:u w:val="none"/>
          </w:rPr>
          <w:t>amino acid</w:t>
        </w:r>
      </w:hyperlink>
      <w:r w:rsidRPr="00602AE3">
        <w:rPr>
          <w:rFonts w:asciiTheme="majorBidi" w:hAnsiTheme="majorBidi" w:cstheme="majorBidi"/>
          <w:color w:val="000000" w:themeColor="text1"/>
        </w:rPr>
        <w:t> mass converted to </w:t>
      </w:r>
      <w:hyperlink r:id="rId17" w:tooltip="Protein" w:history="1">
        <w:r w:rsidRPr="00602AE3">
          <w:rPr>
            <w:rStyle w:val="Hyperlink"/>
            <w:rFonts w:asciiTheme="majorBidi" w:hAnsiTheme="majorBidi" w:cstheme="majorBidi"/>
            <w:color w:val="000000" w:themeColor="text1"/>
            <w:u w:val="none"/>
          </w:rPr>
          <w:t>proteins</w:t>
        </w:r>
      </w:hyperlink>
      <w:r w:rsidRPr="00602AE3">
        <w:rPr>
          <w:rFonts w:asciiTheme="majorBidi" w:hAnsiTheme="majorBidi" w:cstheme="majorBidi"/>
          <w:color w:val="000000" w:themeColor="text1"/>
        </w:rPr>
        <w:t> to the mass of amino acids supplied. This figure is somewhat affected by the salvage of </w:t>
      </w:r>
      <w:hyperlink r:id="rId18" w:tooltip="Essential amino acid" w:history="1">
        <w:r w:rsidRPr="00602AE3">
          <w:rPr>
            <w:rStyle w:val="Hyperlink"/>
            <w:rFonts w:asciiTheme="majorBidi" w:hAnsiTheme="majorBidi" w:cstheme="majorBidi"/>
            <w:color w:val="000000" w:themeColor="text1"/>
            <w:u w:val="none"/>
          </w:rPr>
          <w:t>essential amino acids</w:t>
        </w:r>
      </w:hyperlink>
      <w:r w:rsidRPr="00602AE3">
        <w:rPr>
          <w:rFonts w:asciiTheme="majorBidi" w:hAnsiTheme="majorBidi" w:cstheme="majorBidi"/>
          <w:color w:val="000000" w:themeColor="text1"/>
        </w:rPr>
        <w:t> within the body, but is profoundly affected by the level of </w:t>
      </w:r>
      <w:hyperlink r:id="rId19" w:tooltip="Essential amino acid" w:history="1">
        <w:r w:rsidRPr="00602AE3">
          <w:rPr>
            <w:rStyle w:val="Hyperlink"/>
            <w:rFonts w:asciiTheme="majorBidi" w:hAnsiTheme="majorBidi" w:cstheme="majorBidi"/>
            <w:color w:val="000000" w:themeColor="text1"/>
            <w:u w:val="none"/>
          </w:rPr>
          <w:t>limiting amino acids</w:t>
        </w:r>
      </w:hyperlink>
      <w:r w:rsidRPr="00602AE3">
        <w:rPr>
          <w:rFonts w:asciiTheme="majorBidi" w:hAnsiTheme="majorBidi" w:cstheme="majorBidi"/>
          <w:color w:val="000000" w:themeColor="text1"/>
        </w:rPr>
        <w:t> within a foodstuff.</w:t>
      </w:r>
    </w:p>
    <w:p w14:paraId="7E906DF8" w14:textId="77777777" w:rsidR="00791391" w:rsidRPr="00602AE3" w:rsidRDefault="00791391" w:rsidP="00791391">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It is used as a measure of "protein quality" for human nutritional purposes.</w:t>
      </w:r>
      <w:hyperlink r:id="rId20" w:anchor="cite_note-1" w:history="1">
        <w:r w:rsidRPr="00602AE3">
          <w:rPr>
            <w:rStyle w:val="Hyperlink"/>
            <w:rFonts w:asciiTheme="majorBidi" w:hAnsiTheme="majorBidi" w:cstheme="majorBidi"/>
            <w:color w:val="000000" w:themeColor="text1"/>
            <w:u w:val="none"/>
            <w:vertAlign w:val="superscript"/>
          </w:rPr>
          <w:t>[1]</w:t>
        </w:r>
      </w:hyperlink>
    </w:p>
    <w:p w14:paraId="05D7CD1E" w14:textId="77777777" w:rsidR="00791391" w:rsidRPr="00602AE3" w:rsidRDefault="00791391" w:rsidP="00791391">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As a value, NPU can range from 0 to 1 (or 100), with a value of 1 (or 100) indicating 100% utilization of dietary nitrogen as protein and a value of 0 an indication that none of the nitrogen supplied was converted to protein.</w:t>
      </w:r>
    </w:p>
    <w:p w14:paraId="42E4B26B" w14:textId="77777777" w:rsidR="00791391" w:rsidRPr="00602AE3" w:rsidRDefault="00791391" w:rsidP="00791391">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Certain foodstuffs, such as </w:t>
      </w:r>
      <w:hyperlink r:id="rId21" w:tooltip="Egg (food)" w:history="1">
        <w:r w:rsidRPr="00602AE3">
          <w:rPr>
            <w:rStyle w:val="Hyperlink"/>
            <w:rFonts w:asciiTheme="majorBidi" w:hAnsiTheme="majorBidi" w:cstheme="majorBidi"/>
            <w:color w:val="000000" w:themeColor="text1"/>
            <w:u w:val="none"/>
          </w:rPr>
          <w:t>eggs</w:t>
        </w:r>
      </w:hyperlink>
      <w:r w:rsidRPr="00602AE3">
        <w:rPr>
          <w:rFonts w:asciiTheme="majorBidi" w:hAnsiTheme="majorBidi" w:cstheme="majorBidi"/>
          <w:color w:val="000000" w:themeColor="text1"/>
        </w:rPr>
        <w:t> or </w:t>
      </w:r>
      <w:hyperlink r:id="rId22" w:tooltip="Milk" w:history="1">
        <w:r w:rsidRPr="00602AE3">
          <w:rPr>
            <w:rStyle w:val="Hyperlink"/>
            <w:rFonts w:asciiTheme="majorBidi" w:hAnsiTheme="majorBidi" w:cstheme="majorBidi"/>
            <w:color w:val="000000" w:themeColor="text1"/>
            <w:u w:val="none"/>
          </w:rPr>
          <w:t>milk</w:t>
        </w:r>
      </w:hyperlink>
      <w:r w:rsidRPr="00602AE3">
        <w:rPr>
          <w:rFonts w:asciiTheme="majorBidi" w:hAnsiTheme="majorBidi" w:cstheme="majorBidi"/>
          <w:color w:val="000000" w:themeColor="text1"/>
        </w:rPr>
        <w:t>, rate as 1 on an NPU chart.</w:t>
      </w:r>
    </w:p>
    <w:p w14:paraId="5A9D8764" w14:textId="77777777" w:rsidR="00791391" w:rsidRPr="00602AE3" w:rsidRDefault="00791391" w:rsidP="00791391">
      <w:pPr>
        <w:pStyle w:val="NormalWeb"/>
        <w:shd w:val="clear" w:color="auto" w:fill="FFFFFF"/>
        <w:spacing w:before="120" w:beforeAutospacing="0" w:after="120" w:afterAutospacing="0"/>
        <w:rPr>
          <w:rFonts w:asciiTheme="majorBidi" w:hAnsiTheme="majorBidi" w:cstheme="majorBidi"/>
          <w:color w:val="000000" w:themeColor="text1"/>
        </w:rPr>
      </w:pPr>
      <w:r w:rsidRPr="00602AE3">
        <w:rPr>
          <w:rFonts w:asciiTheme="majorBidi" w:hAnsiTheme="majorBidi" w:cstheme="majorBidi"/>
          <w:color w:val="000000" w:themeColor="text1"/>
        </w:rPr>
        <w:t>Experimentally, this value can be determined by determining </w:t>
      </w:r>
      <w:hyperlink r:id="rId23" w:tooltip="Diet (nutrition)" w:history="1">
        <w:r w:rsidRPr="00602AE3">
          <w:rPr>
            <w:rStyle w:val="Hyperlink"/>
            <w:rFonts w:asciiTheme="majorBidi" w:hAnsiTheme="majorBidi" w:cstheme="majorBidi"/>
            <w:color w:val="000000" w:themeColor="text1"/>
            <w:u w:val="none"/>
          </w:rPr>
          <w:t>dietary</w:t>
        </w:r>
      </w:hyperlink>
      <w:r w:rsidRPr="00602AE3">
        <w:rPr>
          <w:rFonts w:asciiTheme="majorBidi" w:hAnsiTheme="majorBidi" w:cstheme="majorBidi"/>
          <w:color w:val="000000" w:themeColor="text1"/>
        </w:rPr>
        <w:t> protein intake and then measuring </w:t>
      </w:r>
      <w:hyperlink r:id="rId24" w:tooltip="Nitrogen" w:history="1">
        <w:r w:rsidRPr="00602AE3">
          <w:rPr>
            <w:rStyle w:val="Hyperlink"/>
            <w:rFonts w:asciiTheme="majorBidi" w:hAnsiTheme="majorBidi" w:cstheme="majorBidi"/>
            <w:color w:val="000000" w:themeColor="text1"/>
            <w:u w:val="none"/>
          </w:rPr>
          <w:t>nitrogen</w:t>
        </w:r>
      </w:hyperlink>
      <w:r w:rsidRPr="00602AE3">
        <w:rPr>
          <w:rFonts w:asciiTheme="majorBidi" w:hAnsiTheme="majorBidi" w:cstheme="majorBidi"/>
          <w:color w:val="000000" w:themeColor="text1"/>
        </w:rPr>
        <w:t> </w:t>
      </w:r>
      <w:hyperlink r:id="rId25" w:tooltip="Excretion" w:history="1">
        <w:r w:rsidRPr="00602AE3">
          <w:rPr>
            <w:rStyle w:val="Hyperlink"/>
            <w:rFonts w:asciiTheme="majorBidi" w:hAnsiTheme="majorBidi" w:cstheme="majorBidi"/>
            <w:color w:val="000000" w:themeColor="text1"/>
            <w:u w:val="none"/>
          </w:rPr>
          <w:t>excretion</w:t>
        </w:r>
      </w:hyperlink>
      <w:r w:rsidRPr="00602AE3">
        <w:rPr>
          <w:rFonts w:asciiTheme="majorBidi" w:hAnsiTheme="majorBidi" w:cstheme="majorBidi"/>
          <w:color w:val="000000" w:themeColor="text1"/>
        </w:rPr>
        <w:t>. One formula for NPU is</w:t>
      </w:r>
    </w:p>
    <w:p w14:paraId="685FDCF8" w14:textId="77777777" w:rsidR="00791391" w:rsidRPr="00602AE3" w:rsidRDefault="00791391" w:rsidP="00791391">
      <w:pPr>
        <w:shd w:val="clear" w:color="auto" w:fill="FFFFFF"/>
        <w:spacing w:after="24"/>
        <w:ind w:left="720"/>
        <w:rPr>
          <w:rFonts w:asciiTheme="majorBidi" w:hAnsiTheme="majorBidi" w:cstheme="majorBidi"/>
          <w:color w:val="000000" w:themeColor="text1"/>
          <w:sz w:val="24"/>
          <w:szCs w:val="24"/>
        </w:rPr>
      </w:pPr>
      <w:r w:rsidRPr="00602AE3">
        <w:rPr>
          <w:rFonts w:asciiTheme="majorBidi" w:hAnsiTheme="majorBidi" w:cstheme="majorBidi"/>
          <w:color w:val="000000" w:themeColor="text1"/>
          <w:sz w:val="24"/>
          <w:szCs w:val="24"/>
        </w:rPr>
        <w:t>NPU = ((0.16 × (24 hour protein intake in grams)) - ((24 hour urinary </w:t>
      </w:r>
      <w:hyperlink r:id="rId26" w:tooltip="Urea" w:history="1">
        <w:r w:rsidRPr="00602AE3">
          <w:rPr>
            <w:rStyle w:val="Hyperlink"/>
            <w:rFonts w:asciiTheme="majorBidi" w:hAnsiTheme="majorBidi" w:cstheme="majorBidi"/>
            <w:color w:val="000000" w:themeColor="text1"/>
            <w:sz w:val="24"/>
            <w:szCs w:val="24"/>
            <w:u w:val="none"/>
          </w:rPr>
          <w:t>urea</w:t>
        </w:r>
      </w:hyperlink>
      <w:r w:rsidRPr="00602AE3">
        <w:rPr>
          <w:rFonts w:asciiTheme="majorBidi" w:hAnsiTheme="majorBidi" w:cstheme="majorBidi"/>
          <w:color w:val="000000" w:themeColor="text1"/>
          <w:sz w:val="24"/>
          <w:szCs w:val="24"/>
        </w:rPr>
        <w:t> nitrogen) + 2) - (0.1 × (</w:t>
      </w:r>
      <w:hyperlink r:id="rId27" w:tooltip="Ideal body weight" w:history="1">
        <w:r w:rsidRPr="00602AE3">
          <w:rPr>
            <w:rStyle w:val="Hyperlink"/>
            <w:rFonts w:asciiTheme="majorBidi" w:hAnsiTheme="majorBidi" w:cstheme="majorBidi"/>
            <w:color w:val="000000" w:themeColor="text1"/>
            <w:sz w:val="24"/>
            <w:szCs w:val="24"/>
            <w:u w:val="none"/>
          </w:rPr>
          <w:t>ideal body weight</w:t>
        </w:r>
      </w:hyperlink>
      <w:r w:rsidRPr="00602AE3">
        <w:rPr>
          <w:rFonts w:asciiTheme="majorBidi" w:hAnsiTheme="majorBidi" w:cstheme="majorBidi"/>
          <w:color w:val="000000" w:themeColor="text1"/>
          <w:sz w:val="24"/>
          <w:szCs w:val="24"/>
        </w:rPr>
        <w:t> in kilograms))) / (0.16 × (24 hour protein intake in grams))</w:t>
      </w:r>
    </w:p>
    <w:p w14:paraId="40AD0789" w14:textId="77777777" w:rsidR="00791391" w:rsidRPr="00602AE3" w:rsidRDefault="00791391" w:rsidP="00791391">
      <w:pPr>
        <w:pStyle w:val="NormalWeb"/>
        <w:shd w:val="clear" w:color="auto" w:fill="FFFFFF"/>
        <w:spacing w:before="120" w:beforeAutospacing="0" w:after="120" w:afterAutospacing="0"/>
        <w:ind w:left="384"/>
        <w:rPr>
          <w:rFonts w:asciiTheme="majorBidi" w:hAnsiTheme="majorBidi" w:cstheme="majorBidi"/>
          <w:color w:val="000000" w:themeColor="text1"/>
        </w:rPr>
      </w:pPr>
      <w:r w:rsidRPr="00602AE3">
        <w:rPr>
          <w:rFonts w:asciiTheme="majorBidi" w:hAnsiTheme="majorBidi" w:cstheme="majorBidi"/>
          <w:color w:val="000000" w:themeColor="text1"/>
        </w:rPr>
        <w:t>The </w:t>
      </w:r>
      <w:hyperlink r:id="rId28" w:tooltip="PDCAAS" w:history="1">
        <w:r w:rsidRPr="00602AE3">
          <w:rPr>
            <w:rStyle w:val="Hyperlink"/>
            <w:rFonts w:asciiTheme="majorBidi" w:hAnsiTheme="majorBidi" w:cstheme="majorBidi"/>
            <w:color w:val="000000" w:themeColor="text1"/>
            <w:u w:val="none"/>
          </w:rPr>
          <w:t>Protein Digestibility Corrected Amino Acid Score</w:t>
        </w:r>
      </w:hyperlink>
      <w:r w:rsidRPr="00602AE3">
        <w:rPr>
          <w:rFonts w:asciiTheme="majorBidi" w:hAnsiTheme="majorBidi" w:cstheme="majorBidi"/>
          <w:color w:val="000000" w:themeColor="text1"/>
        </w:rPr>
        <w:t> is a more modern rating for determining protein quality. Best assessment of quality of protein is by digestible indispensable amino</w:t>
      </w:r>
      <w:r>
        <w:rPr>
          <w:rFonts w:asciiTheme="majorBidi" w:hAnsiTheme="majorBidi" w:cstheme="majorBidi"/>
          <w:color w:val="000000" w:themeColor="text1"/>
        </w:rPr>
        <w:t xml:space="preserve"> </w:t>
      </w:r>
      <w:r w:rsidRPr="00602AE3">
        <w:rPr>
          <w:rFonts w:asciiTheme="majorBidi" w:hAnsiTheme="majorBidi" w:cstheme="majorBidi"/>
          <w:color w:val="000000" w:themeColor="text1"/>
        </w:rPr>
        <w:t>acid score which is superior to PDCAAS</w:t>
      </w:r>
    </w:p>
    <w:p w14:paraId="4906ECC2" w14:textId="77777777" w:rsidR="00791391" w:rsidRPr="00602AE3" w:rsidRDefault="00791391" w:rsidP="00791391">
      <w:pPr>
        <w:pStyle w:val="NormalWeb"/>
        <w:shd w:val="clear" w:color="auto" w:fill="FFFFFF"/>
        <w:spacing w:before="120" w:beforeAutospacing="0" w:after="120" w:afterAutospacing="0"/>
        <w:ind w:left="384"/>
        <w:rPr>
          <w:rFonts w:asciiTheme="majorBidi" w:hAnsiTheme="majorBidi" w:cstheme="majorBidi"/>
          <w:color w:val="000000" w:themeColor="text1"/>
        </w:rPr>
      </w:pPr>
    </w:p>
    <w:p w14:paraId="29B5AE16" w14:textId="77777777" w:rsidR="00791391" w:rsidRPr="007F4B45" w:rsidRDefault="00791391" w:rsidP="00791391">
      <w:pPr>
        <w:pStyle w:val="NormalWeb"/>
        <w:shd w:val="clear" w:color="auto" w:fill="FFFFFF"/>
        <w:spacing w:before="120" w:beforeAutospacing="0" w:after="120" w:afterAutospacing="0"/>
        <w:ind w:left="384"/>
        <w:rPr>
          <w:rFonts w:asciiTheme="majorBidi" w:hAnsiTheme="majorBidi" w:cstheme="majorBidi"/>
          <w:b/>
          <w:bCs/>
          <w:color w:val="000000" w:themeColor="text1"/>
        </w:rPr>
      </w:pPr>
      <w:r w:rsidRPr="005D702C">
        <w:rPr>
          <w:rFonts w:asciiTheme="majorBidi" w:hAnsiTheme="majorBidi" w:cstheme="majorBidi"/>
          <w:b/>
          <w:bCs/>
          <w:color w:val="000000" w:themeColor="text1"/>
          <w:shd w:val="clear" w:color="auto" w:fill="FFFFFF"/>
        </w:rPr>
        <w:t>Amino acid score</w:t>
      </w:r>
    </w:p>
    <w:p w14:paraId="39E45324" w14:textId="77777777" w:rsidR="00791391" w:rsidRDefault="00791391" w:rsidP="00791391">
      <w:pPr>
        <w:pStyle w:val="NormalWeb"/>
        <w:shd w:val="clear" w:color="auto" w:fill="FFFFFF"/>
        <w:spacing w:before="120" w:beforeAutospacing="0" w:after="120" w:afterAutospacing="0"/>
        <w:ind w:left="384"/>
        <w:rPr>
          <w:rFonts w:asciiTheme="majorBidi" w:hAnsiTheme="majorBidi" w:cstheme="majorBidi"/>
          <w:color w:val="000000" w:themeColor="text1"/>
        </w:rPr>
      </w:pPr>
      <w:r w:rsidRPr="00602AE3">
        <w:rPr>
          <w:rFonts w:asciiTheme="majorBidi" w:hAnsiTheme="majorBidi" w:cstheme="majorBidi"/>
          <w:color w:val="000000" w:themeColor="text1"/>
          <w:shd w:val="clear" w:color="auto" w:fill="FFFFFF"/>
        </w:rPr>
        <w:t>Amino acid score, in combination with </w:t>
      </w:r>
      <w:hyperlink r:id="rId29" w:tooltip="Protein digestibility" w:history="1">
        <w:r w:rsidRPr="00602AE3">
          <w:rPr>
            <w:rStyle w:val="Hyperlink"/>
            <w:rFonts w:asciiTheme="majorBidi" w:hAnsiTheme="majorBidi" w:cstheme="majorBidi"/>
            <w:color w:val="000000" w:themeColor="text1"/>
            <w:u w:val="none"/>
            <w:shd w:val="clear" w:color="auto" w:fill="FFFFFF"/>
          </w:rPr>
          <w:t>protein digestibility</w:t>
        </w:r>
      </w:hyperlink>
      <w:r w:rsidRPr="00602AE3">
        <w:rPr>
          <w:rFonts w:asciiTheme="majorBidi" w:hAnsiTheme="majorBidi" w:cstheme="majorBidi"/>
          <w:color w:val="000000" w:themeColor="text1"/>
          <w:shd w:val="clear" w:color="auto" w:fill="FFFFFF"/>
        </w:rPr>
        <w:t>, is the method used to determine if a </w:t>
      </w:r>
      <w:hyperlink r:id="rId30" w:tooltip="Complete protein" w:history="1">
        <w:r w:rsidRPr="00602AE3">
          <w:rPr>
            <w:rStyle w:val="Hyperlink"/>
            <w:rFonts w:asciiTheme="majorBidi" w:hAnsiTheme="majorBidi" w:cstheme="majorBidi"/>
            <w:color w:val="000000" w:themeColor="text1"/>
            <w:u w:val="none"/>
            <w:shd w:val="clear" w:color="auto" w:fill="FFFFFF"/>
          </w:rPr>
          <w:t>protein is complete</w:t>
        </w:r>
      </w:hyperlink>
      <w:r w:rsidRPr="00602AE3">
        <w:rPr>
          <w:rFonts w:asciiTheme="majorBidi" w:hAnsiTheme="majorBidi" w:cstheme="majorBidi"/>
          <w:color w:val="000000" w:themeColor="text1"/>
          <w:shd w:val="clear" w:color="auto" w:fill="FFFFFF"/>
        </w:rPr>
        <w:t>. </w:t>
      </w:r>
      <w:hyperlink r:id="rId31" w:tooltip="PDCAAS" w:history="1">
        <w:r w:rsidRPr="00602AE3">
          <w:rPr>
            <w:rStyle w:val="Hyperlink"/>
            <w:rFonts w:asciiTheme="majorBidi" w:hAnsiTheme="majorBidi" w:cstheme="majorBidi"/>
            <w:color w:val="000000" w:themeColor="text1"/>
            <w:u w:val="none"/>
            <w:shd w:val="clear" w:color="auto" w:fill="FFFFFF"/>
          </w:rPr>
          <w:t>PDCAAS</w:t>
        </w:r>
      </w:hyperlink>
      <w:r w:rsidRPr="00602AE3">
        <w:rPr>
          <w:rFonts w:asciiTheme="majorBidi" w:hAnsiTheme="majorBidi" w:cstheme="majorBidi"/>
          <w:color w:val="000000" w:themeColor="text1"/>
          <w:shd w:val="clear" w:color="auto" w:fill="FFFFFF"/>
        </w:rPr>
        <w:t> and </w:t>
      </w:r>
      <w:hyperlink r:id="rId32" w:tooltip="DIAAS" w:history="1">
        <w:r w:rsidRPr="00602AE3">
          <w:rPr>
            <w:rStyle w:val="Hyperlink"/>
            <w:rFonts w:asciiTheme="majorBidi" w:hAnsiTheme="majorBidi" w:cstheme="majorBidi"/>
            <w:color w:val="000000" w:themeColor="text1"/>
            <w:u w:val="none"/>
            <w:shd w:val="clear" w:color="auto" w:fill="FFFFFF"/>
          </w:rPr>
          <w:t>DIAAS</w:t>
        </w:r>
      </w:hyperlink>
      <w:r w:rsidRPr="00602AE3">
        <w:rPr>
          <w:rFonts w:asciiTheme="majorBidi" w:hAnsiTheme="majorBidi" w:cstheme="majorBidi"/>
          <w:color w:val="000000" w:themeColor="text1"/>
          <w:shd w:val="clear" w:color="auto" w:fill="FFFFFF"/>
        </w:rPr>
        <w:t> are the two major protein standards which determine the completeness of proteins by their unique composition of </w:t>
      </w:r>
      <w:hyperlink r:id="rId33" w:history="1">
        <w:r w:rsidRPr="00602AE3">
          <w:rPr>
            <w:rStyle w:val="Hyperlink"/>
            <w:rFonts w:asciiTheme="majorBidi" w:hAnsiTheme="majorBidi" w:cstheme="majorBidi"/>
            <w:color w:val="000000" w:themeColor="text1"/>
            <w:u w:val="none"/>
            <w:shd w:val="clear" w:color="auto" w:fill="FFFFFF"/>
          </w:rPr>
          <w:t>essential amino acids</w:t>
        </w:r>
      </w:hyperlink>
    </w:p>
    <w:p w14:paraId="07565B0E" w14:textId="77777777" w:rsidR="00791391" w:rsidRPr="005D702C" w:rsidRDefault="00791391" w:rsidP="00791391">
      <w:pPr>
        <w:pStyle w:val="NormalWeb"/>
        <w:shd w:val="clear" w:color="auto" w:fill="FFFFFF"/>
        <w:spacing w:before="120" w:beforeAutospacing="0" w:after="120" w:afterAutospacing="0"/>
        <w:ind w:left="384"/>
        <w:rPr>
          <w:rFonts w:asciiTheme="majorBidi" w:hAnsiTheme="majorBidi" w:cstheme="majorBidi"/>
          <w:b/>
          <w:bCs/>
          <w:color w:val="000000" w:themeColor="text1"/>
        </w:rPr>
      </w:pPr>
      <w:r>
        <w:t>Block and Mitchell (17)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14:paraId="23DA0C31" w14:textId="77777777" w:rsidR="00791391" w:rsidRPr="00602AE3" w:rsidRDefault="00791391" w:rsidP="00602AE3">
      <w:pPr>
        <w:pStyle w:val="NormalWeb"/>
        <w:shd w:val="clear" w:color="auto" w:fill="FFFFFF"/>
        <w:spacing w:before="120" w:beforeAutospacing="0" w:after="120" w:afterAutospacing="0"/>
        <w:rPr>
          <w:rFonts w:asciiTheme="majorBidi" w:hAnsiTheme="majorBidi" w:cstheme="majorBidi"/>
          <w:color w:val="000000" w:themeColor="text1"/>
        </w:rPr>
      </w:pPr>
    </w:p>
    <w:p w14:paraId="48D0FAF6" w14:textId="14389D97"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202122"/>
          <w:vertAlign w:val="superscript"/>
        </w:rPr>
      </w:pPr>
    </w:p>
    <w:p w14:paraId="5B0264BF" w14:textId="77777777"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202122"/>
        </w:rPr>
      </w:pPr>
    </w:p>
    <w:p w14:paraId="472D68D9" w14:textId="6CB1B726" w:rsidR="00602AE3" w:rsidRPr="00602AE3" w:rsidRDefault="00602AE3" w:rsidP="00602AE3">
      <w:pPr>
        <w:pStyle w:val="NormalWeb"/>
        <w:shd w:val="clear" w:color="auto" w:fill="FFFFFF"/>
        <w:spacing w:before="120" w:beforeAutospacing="0" w:after="120" w:afterAutospacing="0"/>
        <w:rPr>
          <w:rFonts w:asciiTheme="majorBidi" w:hAnsiTheme="majorBidi" w:cstheme="majorBidi"/>
          <w:color w:val="202122"/>
        </w:rPr>
      </w:pPr>
      <w:r w:rsidRPr="00602AE3">
        <w:rPr>
          <w:rStyle w:val="mwe-math-mathml-inline"/>
          <w:rFonts w:asciiTheme="majorBidi" w:hAnsiTheme="majorBidi" w:cstheme="majorBidi"/>
          <w:vanish/>
          <w:color w:val="202122"/>
        </w:rPr>
        <w:t>{\displaystyle PER\,={\frac {Gain\ in\ body\ mass(g)}{Protein\ intake(g)}}}</w:t>
      </w:r>
      <w:r w:rsidRPr="00602AE3">
        <w:rPr>
          <w:rFonts w:asciiTheme="majorBidi" w:hAnsiTheme="majorBidi" w:cstheme="majorBidi"/>
          <w:noProof/>
          <w:color w:val="202122"/>
        </w:rPr>
        <mc:AlternateContent>
          <mc:Choice Requires="wps">
            <w:drawing>
              <wp:inline distT="0" distB="0" distL="0" distR="0" wp14:anchorId="062F6FD5" wp14:editId="1BF3A29A">
                <wp:extent cx="304800" cy="304800"/>
                <wp:effectExtent l="0" t="0" r="0" b="0"/>
                <wp:docPr id="1" name="Rectangle 1" descr="{\displaystyle PER\,={\frac {Gain\ in\ body\ mass(g)}{Protein\ intak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C48A5" id="Rectangle 1" o:spid="_x0000_s1026" alt="{\displaystyle PER\,={\frac {Gain\ in\ body\ mass(g)}{Protein\ intak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BxqV8JQIAABgEAAAOAAAAAAAAAAAAAAAAAC4CAABkcnMvZTJvRG9jLnhtbFBL&#10;AQItABQABgAIAAAAIQBMoOks2AAAAAMBAAAPAAAAAAAAAAAAAAAAAH8EAABkcnMvZG93bnJldi54&#10;bWxQSwUGAAAAAAQABADzAAAAhAUAAAAA&#10;" filled="f" stroked="f">
                <o:lock v:ext="edit" aspectratio="t"/>
                <w10:anchorlock/>
              </v:rect>
            </w:pict>
          </mc:Fallback>
        </mc:AlternateContent>
      </w:r>
    </w:p>
    <w:p w14:paraId="0857AF7E" w14:textId="77777777" w:rsidR="00602AE3" w:rsidRPr="00602AE3" w:rsidRDefault="00602AE3" w:rsidP="00065609">
      <w:pPr>
        <w:pStyle w:val="NormalWeb"/>
        <w:shd w:val="clear" w:color="auto" w:fill="FFFFFF"/>
        <w:spacing w:before="120" w:beforeAutospacing="0" w:after="120" w:afterAutospacing="0"/>
        <w:ind w:left="384"/>
        <w:rPr>
          <w:rFonts w:asciiTheme="majorBidi" w:hAnsiTheme="majorBidi" w:cstheme="majorBidi"/>
          <w:color w:val="202122"/>
        </w:rPr>
      </w:pPr>
    </w:p>
    <w:p w14:paraId="5F85F963" w14:textId="77777777" w:rsidR="00065609" w:rsidRPr="00602AE3" w:rsidRDefault="00065609">
      <w:pPr>
        <w:rPr>
          <w:rFonts w:asciiTheme="majorBidi" w:hAnsiTheme="majorBidi" w:cstheme="majorBidi"/>
          <w:color w:val="000000" w:themeColor="text1"/>
          <w:sz w:val="24"/>
          <w:szCs w:val="24"/>
        </w:rPr>
      </w:pPr>
    </w:p>
    <w:sectPr w:rsidR="00065609" w:rsidRPr="00602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BC79" w14:textId="77777777" w:rsidR="00C53CDA" w:rsidRDefault="00C53CDA" w:rsidP="00C40C56">
      <w:pPr>
        <w:spacing w:after="0" w:line="240" w:lineRule="auto"/>
      </w:pPr>
      <w:r>
        <w:separator/>
      </w:r>
    </w:p>
  </w:endnote>
  <w:endnote w:type="continuationSeparator" w:id="0">
    <w:p w14:paraId="1878E51A" w14:textId="77777777" w:rsidR="00C53CDA" w:rsidRDefault="00C53CDA" w:rsidP="00C4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9FD1" w14:textId="77777777" w:rsidR="00C53CDA" w:rsidRDefault="00C53CDA" w:rsidP="00C40C56">
      <w:pPr>
        <w:spacing w:after="0" w:line="240" w:lineRule="auto"/>
      </w:pPr>
      <w:r>
        <w:separator/>
      </w:r>
    </w:p>
  </w:footnote>
  <w:footnote w:type="continuationSeparator" w:id="0">
    <w:p w14:paraId="56FB00FF" w14:textId="77777777" w:rsidR="00C53CDA" w:rsidRDefault="00C53CDA" w:rsidP="00C40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1F"/>
    <w:rsid w:val="00065609"/>
    <w:rsid w:val="002903FE"/>
    <w:rsid w:val="003F4046"/>
    <w:rsid w:val="005D702C"/>
    <w:rsid w:val="00602AE3"/>
    <w:rsid w:val="00791391"/>
    <w:rsid w:val="007F4B45"/>
    <w:rsid w:val="008961AD"/>
    <w:rsid w:val="009A54B7"/>
    <w:rsid w:val="00B10CCB"/>
    <w:rsid w:val="00C40C56"/>
    <w:rsid w:val="00C53CDA"/>
    <w:rsid w:val="00C85B1F"/>
    <w:rsid w:val="00DB0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EC1E"/>
  <w15:chartTrackingRefBased/>
  <w15:docId w15:val="{E30C6EE5-3140-47DD-A234-91AC5FB4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B1F"/>
    <w:rPr>
      <w:color w:val="0000FF"/>
      <w:u w:val="single"/>
    </w:rPr>
  </w:style>
  <w:style w:type="paragraph" w:styleId="NormalWeb">
    <w:name w:val="Normal (Web)"/>
    <w:basedOn w:val="Normal"/>
    <w:uiPriority w:val="99"/>
    <w:semiHidden/>
    <w:unhideWhenUsed/>
    <w:rsid w:val="00065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602AE3"/>
  </w:style>
  <w:style w:type="paragraph" w:styleId="Header">
    <w:name w:val="header"/>
    <w:basedOn w:val="Normal"/>
    <w:link w:val="HeaderChar"/>
    <w:uiPriority w:val="99"/>
    <w:unhideWhenUsed/>
    <w:rsid w:val="00C4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56"/>
  </w:style>
  <w:style w:type="paragraph" w:styleId="Footer">
    <w:name w:val="footer"/>
    <w:basedOn w:val="Normal"/>
    <w:link w:val="FooterChar"/>
    <w:uiPriority w:val="99"/>
    <w:unhideWhenUsed/>
    <w:rsid w:val="00C4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0892">
      <w:bodyDiv w:val="1"/>
      <w:marLeft w:val="0"/>
      <w:marRight w:val="0"/>
      <w:marTop w:val="0"/>
      <w:marBottom w:val="0"/>
      <w:divBdr>
        <w:top w:val="none" w:sz="0" w:space="0" w:color="auto"/>
        <w:left w:val="none" w:sz="0" w:space="0" w:color="auto"/>
        <w:bottom w:val="none" w:sz="0" w:space="0" w:color="auto"/>
        <w:right w:val="none" w:sz="0" w:space="0" w:color="auto"/>
      </w:divBdr>
    </w:div>
    <w:div w:id="20965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ood_and_Drug_Administration" TargetMode="External"/><Relationship Id="rId18" Type="http://schemas.openxmlformats.org/officeDocument/2006/relationships/hyperlink" Target="https://en.wikipedia.org/wiki/Essential_amino_acid" TargetMode="External"/><Relationship Id="rId26" Type="http://schemas.openxmlformats.org/officeDocument/2006/relationships/hyperlink" Target="https://en.wikipedia.org/wiki/Urea" TargetMode="External"/><Relationship Id="rId3" Type="http://schemas.openxmlformats.org/officeDocument/2006/relationships/webSettings" Target="webSettings.xml"/><Relationship Id="rId21" Type="http://schemas.openxmlformats.org/officeDocument/2006/relationships/hyperlink" Target="https://en.wikipedia.org/wiki/Egg_(food)" TargetMode="External"/><Relationship Id="rId34" Type="http://schemas.openxmlformats.org/officeDocument/2006/relationships/fontTable" Target="fontTable.xml"/><Relationship Id="rId7" Type="http://schemas.openxmlformats.org/officeDocument/2006/relationships/hyperlink" Target="https://en.wikipedia.org/wiki/Protein_biosynthesis" TargetMode="External"/><Relationship Id="rId12" Type="http://schemas.openxmlformats.org/officeDocument/2006/relationships/hyperlink" Target="https://en.wikipedia.org/wiki/Protein_efficiency_ratio" TargetMode="External"/><Relationship Id="rId17" Type="http://schemas.openxmlformats.org/officeDocument/2006/relationships/hyperlink" Target="https://en.wikipedia.org/wiki/Protein" TargetMode="External"/><Relationship Id="rId25" Type="http://schemas.openxmlformats.org/officeDocument/2006/relationships/hyperlink" Target="https://en.wikipedia.org/wiki/Excretion" TargetMode="External"/><Relationship Id="rId33" Type="http://schemas.openxmlformats.org/officeDocument/2006/relationships/hyperlink" Target="https://en.wikipedia.org/wiki/Essential_amino_acid" TargetMode="External"/><Relationship Id="rId2" Type="http://schemas.openxmlformats.org/officeDocument/2006/relationships/settings" Target="settings.xml"/><Relationship Id="rId16" Type="http://schemas.openxmlformats.org/officeDocument/2006/relationships/hyperlink" Target="https://en.wikipedia.org/wiki/Amino_acid" TargetMode="External"/><Relationship Id="rId20" Type="http://schemas.openxmlformats.org/officeDocument/2006/relationships/hyperlink" Target="https://en.wikipedia.org/wiki/Net_protein_utilization" TargetMode="External"/><Relationship Id="rId29" Type="http://schemas.openxmlformats.org/officeDocument/2006/relationships/hyperlink" Target="https://en.wikipedia.org/wiki/Protein_digestibility" TargetMode="External"/><Relationship Id="rId1" Type="http://schemas.openxmlformats.org/officeDocument/2006/relationships/styles" Target="styles.xml"/><Relationship Id="rId6" Type="http://schemas.openxmlformats.org/officeDocument/2006/relationships/hyperlink" Target="https://en.wikipedia.org/wiki/Protein" TargetMode="External"/><Relationship Id="rId11" Type="http://schemas.openxmlformats.org/officeDocument/2006/relationships/hyperlink" Target="https://en.wikipedia.org/wiki/Protein" TargetMode="External"/><Relationship Id="rId24" Type="http://schemas.openxmlformats.org/officeDocument/2006/relationships/hyperlink" Target="https://en.wikipedia.org/wiki/Nitrogen" TargetMode="External"/><Relationship Id="rId32" Type="http://schemas.openxmlformats.org/officeDocument/2006/relationships/hyperlink" Target="https://en.wikipedia.org/wiki/DIAAS" TargetMode="External"/><Relationship Id="rId5" Type="http://schemas.openxmlformats.org/officeDocument/2006/relationships/endnotes" Target="endnotes.xml"/><Relationship Id="rId15" Type="http://schemas.openxmlformats.org/officeDocument/2006/relationships/hyperlink" Target="https://en.wikipedia.org/wiki/Recommended_daily_allowance" TargetMode="External"/><Relationship Id="rId23" Type="http://schemas.openxmlformats.org/officeDocument/2006/relationships/hyperlink" Target="https://en.wikipedia.org/wiki/Diet_(nutrition)" TargetMode="External"/><Relationship Id="rId28" Type="http://schemas.openxmlformats.org/officeDocument/2006/relationships/hyperlink" Target="https://en.wikipedia.org/wiki/PDCAAS" TargetMode="External"/><Relationship Id="rId10" Type="http://schemas.openxmlformats.org/officeDocument/2006/relationships/hyperlink" Target="https://en.wikipedia.org/wiki/Ratio" TargetMode="External"/><Relationship Id="rId19" Type="http://schemas.openxmlformats.org/officeDocument/2006/relationships/hyperlink" Target="https://en.wikipedia.org/wiki/Essential_amino_acid" TargetMode="External"/><Relationship Id="rId31" Type="http://schemas.openxmlformats.org/officeDocument/2006/relationships/hyperlink" Target="https://en.wikipedia.org/wiki/PDCAAS" TargetMode="External"/><Relationship Id="rId4" Type="http://schemas.openxmlformats.org/officeDocument/2006/relationships/footnotes" Target="footnotes.xml"/><Relationship Id="rId9" Type="http://schemas.openxmlformats.org/officeDocument/2006/relationships/hyperlink" Target="https://en.wikipedia.org/wiki/Nitrogen" TargetMode="External"/><Relationship Id="rId14" Type="http://schemas.openxmlformats.org/officeDocument/2006/relationships/hyperlink" Target="https://en.wikipedia.org/wiki/Protein_Digestibility_Corrected_Amino_Acid_Score" TargetMode="External"/><Relationship Id="rId22" Type="http://schemas.openxmlformats.org/officeDocument/2006/relationships/hyperlink" Target="https://en.wikipedia.org/wiki/Milk" TargetMode="External"/><Relationship Id="rId27" Type="http://schemas.openxmlformats.org/officeDocument/2006/relationships/hyperlink" Target="https://en.wikipedia.org/wiki/Ideal_body_weight" TargetMode="External"/><Relationship Id="rId30" Type="http://schemas.openxmlformats.org/officeDocument/2006/relationships/hyperlink" Target="https://en.wikipedia.org/wiki/Complete_protein" TargetMode="External"/><Relationship Id="rId35" Type="http://schemas.openxmlformats.org/officeDocument/2006/relationships/theme" Target="theme/theme1.xml"/><Relationship Id="rId8" Type="http://schemas.openxmlformats.org/officeDocument/2006/relationships/hyperlink" Target="https://en.wikipedia.org/wiki/Cell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2020-05-29T11:15:00Z</dcterms:created>
  <dcterms:modified xsi:type="dcterms:W3CDTF">2020-05-29T12:28:00Z</dcterms:modified>
</cp:coreProperties>
</file>