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36" w:rsidRDefault="00106436">
      <w:pPr>
        <w:rPr>
          <w:lang w:val="en-GB"/>
        </w:rPr>
      </w:pPr>
    </w:p>
    <w:p w:rsidR="00106436" w:rsidRDefault="00106436">
      <w:pPr>
        <w:rPr>
          <w:lang w:val="en-GB"/>
        </w:rPr>
      </w:pPr>
    </w:p>
    <w:p w:rsidR="007D28A3" w:rsidRPr="00106436" w:rsidRDefault="00FC1014">
      <w:pPr>
        <w:rPr>
          <w:rFonts w:ascii="Comic Sans MS" w:hAnsi="Comic Sans MS"/>
          <w:sz w:val="28"/>
          <w:szCs w:val="28"/>
          <w:lang w:val="en-GB"/>
        </w:rPr>
      </w:pPr>
      <w:r w:rsidRPr="00106436">
        <w:rPr>
          <w:rFonts w:ascii="Comic Sans MS" w:hAnsi="Comic Sans MS"/>
          <w:sz w:val="28"/>
          <w:szCs w:val="28"/>
          <w:lang w:val="en-GB"/>
        </w:rPr>
        <w:t>NAME: OKORO EBONY ADAEZE</w:t>
      </w:r>
    </w:p>
    <w:p w:rsidR="00FC1014" w:rsidRPr="00106436" w:rsidRDefault="00FC1014">
      <w:pPr>
        <w:rPr>
          <w:rFonts w:ascii="Comic Sans MS" w:hAnsi="Comic Sans MS"/>
          <w:sz w:val="28"/>
          <w:szCs w:val="28"/>
          <w:lang w:val="en-GB"/>
        </w:rPr>
      </w:pPr>
    </w:p>
    <w:p w:rsidR="00106436" w:rsidRPr="00106436" w:rsidRDefault="00106436">
      <w:pPr>
        <w:rPr>
          <w:rFonts w:ascii="Comic Sans MS" w:hAnsi="Comic Sans MS"/>
          <w:sz w:val="28"/>
          <w:szCs w:val="28"/>
          <w:lang w:val="en-GB"/>
        </w:rPr>
      </w:pPr>
    </w:p>
    <w:p w:rsidR="00FC1014" w:rsidRPr="00106436" w:rsidRDefault="00FC1014">
      <w:pPr>
        <w:rPr>
          <w:rFonts w:ascii="Comic Sans MS" w:hAnsi="Comic Sans MS"/>
          <w:sz w:val="28"/>
          <w:szCs w:val="28"/>
          <w:lang w:val="en-GB"/>
        </w:rPr>
      </w:pPr>
      <w:r w:rsidRPr="00106436">
        <w:rPr>
          <w:rFonts w:ascii="Comic Sans MS" w:hAnsi="Comic Sans MS"/>
          <w:sz w:val="28"/>
          <w:szCs w:val="28"/>
          <w:lang w:val="en-GB"/>
        </w:rPr>
        <w:t>MATRIC NUMBER: 18/MHS02/137</w:t>
      </w:r>
    </w:p>
    <w:p w:rsidR="00FC1014" w:rsidRPr="00106436" w:rsidRDefault="00FC1014">
      <w:pPr>
        <w:rPr>
          <w:rFonts w:ascii="Comic Sans MS" w:hAnsi="Comic Sans MS"/>
          <w:sz w:val="28"/>
          <w:szCs w:val="28"/>
          <w:lang w:val="en-GB"/>
        </w:rPr>
      </w:pPr>
    </w:p>
    <w:p w:rsidR="00106436" w:rsidRPr="00106436" w:rsidRDefault="00106436">
      <w:pPr>
        <w:rPr>
          <w:rFonts w:ascii="Comic Sans MS" w:hAnsi="Comic Sans MS"/>
          <w:sz w:val="28"/>
          <w:szCs w:val="28"/>
          <w:lang w:val="en-GB"/>
        </w:rPr>
      </w:pPr>
    </w:p>
    <w:p w:rsidR="00FC1014" w:rsidRPr="00106436" w:rsidRDefault="00FC1014">
      <w:pPr>
        <w:rPr>
          <w:rFonts w:ascii="Comic Sans MS" w:hAnsi="Comic Sans MS"/>
          <w:sz w:val="28"/>
          <w:szCs w:val="28"/>
          <w:lang w:val="en-GB"/>
        </w:rPr>
      </w:pPr>
      <w:r w:rsidRPr="00106436">
        <w:rPr>
          <w:rFonts w:ascii="Comic Sans MS" w:hAnsi="Comic Sans MS"/>
          <w:sz w:val="28"/>
          <w:szCs w:val="28"/>
          <w:lang w:val="en-GB"/>
        </w:rPr>
        <w:t>COURSE CODE: PHS 212</w:t>
      </w:r>
    </w:p>
    <w:p w:rsidR="00106436" w:rsidRPr="00106436" w:rsidRDefault="00106436">
      <w:pPr>
        <w:rPr>
          <w:rFonts w:ascii="Comic Sans MS" w:hAnsi="Comic Sans MS"/>
          <w:sz w:val="28"/>
          <w:szCs w:val="28"/>
          <w:lang w:val="en-GB"/>
        </w:rPr>
      </w:pPr>
    </w:p>
    <w:p w:rsidR="00106436" w:rsidRPr="00106436" w:rsidRDefault="00106436">
      <w:pPr>
        <w:rPr>
          <w:rFonts w:ascii="Comic Sans MS" w:hAnsi="Comic Sans MS"/>
          <w:sz w:val="28"/>
          <w:szCs w:val="28"/>
          <w:lang w:val="en-GB"/>
        </w:rPr>
      </w:pPr>
    </w:p>
    <w:p w:rsidR="00106436" w:rsidRPr="00106436" w:rsidRDefault="00106436">
      <w:pPr>
        <w:rPr>
          <w:rFonts w:ascii="Comic Sans MS" w:hAnsi="Comic Sans MS"/>
          <w:sz w:val="28"/>
          <w:szCs w:val="28"/>
          <w:lang w:val="en-GB"/>
        </w:rPr>
      </w:pPr>
      <w:r w:rsidRPr="00106436">
        <w:rPr>
          <w:rFonts w:ascii="Comic Sans MS" w:hAnsi="Comic Sans MS"/>
          <w:sz w:val="28"/>
          <w:szCs w:val="28"/>
          <w:lang w:val="en-GB"/>
        </w:rPr>
        <w:t>DEPARTMENT: NURSING</w:t>
      </w: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FC1014" w:rsidRDefault="00FC1014">
      <w:pPr>
        <w:rPr>
          <w:lang w:val="en-GB"/>
        </w:rPr>
      </w:pPr>
    </w:p>
    <w:p w:rsidR="00106436" w:rsidRDefault="00106436">
      <w:pPr>
        <w:rPr>
          <w:lang w:val="en-GB"/>
        </w:rPr>
      </w:pPr>
    </w:p>
    <w:p w:rsidR="00FC1014" w:rsidRPr="00FC1014" w:rsidRDefault="00FC1014">
      <w:pPr>
        <w:rPr>
          <w:b/>
          <w:lang w:val="en-GB"/>
        </w:rPr>
      </w:pPr>
      <w:r w:rsidRPr="00FC1014">
        <w:rPr>
          <w:b/>
          <w:lang w:val="en-GB"/>
        </w:rPr>
        <w:lastRenderedPageBreak/>
        <w:t>QUESTION: DISCUSS THE PHYSIOLOGY OF BALANCE</w:t>
      </w:r>
    </w:p>
    <w:p w:rsidR="00FC1014" w:rsidRDefault="00FC1014">
      <w:pPr>
        <w:rPr>
          <w:lang w:val="en-GB"/>
        </w:rPr>
      </w:pPr>
    </w:p>
    <w:p w:rsidR="00FC1014" w:rsidRDefault="00FC1014" w:rsidP="00FC1014">
      <w:pPr>
        <w:rPr>
          <w:b/>
          <w:lang w:val="en-GB"/>
        </w:rPr>
      </w:pPr>
      <w:r w:rsidRPr="00FC1014">
        <w:rPr>
          <w:b/>
          <w:lang w:val="en-GB"/>
        </w:rPr>
        <w:t>THE PHYSIOLOGY OF BALANCE</w:t>
      </w:r>
    </w:p>
    <w:p w:rsidR="00FC1014" w:rsidRPr="00FC1014" w:rsidRDefault="00FC1014" w:rsidP="00FC1014">
      <w:pPr>
        <w:rPr>
          <w:b/>
          <w:lang w:val="en-GB"/>
        </w:rPr>
      </w:pPr>
      <w:bookmarkStart w:id="0" w:name="_GoBack"/>
      <w:bookmarkEnd w:id="0"/>
      <w:r w:rsidRPr="00FC1014">
        <w:t>The </w:t>
      </w:r>
      <w:hyperlink r:id="rId5" w:history="1">
        <w:r w:rsidRPr="00FC1014">
          <w:rPr>
            <w:rStyle w:val="Hyperlink"/>
            <w:color w:val="auto"/>
            <w:u w:val="none"/>
          </w:rPr>
          <w:t>vestibular system</w:t>
        </w:r>
      </w:hyperlink>
      <w:r w:rsidRPr="00FC1014">
        <w:t> is the sensory apparatus of the </w:t>
      </w:r>
      <w:hyperlink r:id="rId6" w:history="1">
        <w:r w:rsidRPr="00FC1014">
          <w:rPr>
            <w:rStyle w:val="Hyperlink"/>
            <w:color w:val="auto"/>
            <w:u w:val="none"/>
          </w:rPr>
          <w:t>inner ear</w:t>
        </w:r>
      </w:hyperlink>
      <w:r w:rsidRPr="00FC1014">
        <w:t> t</w:t>
      </w:r>
      <w:r>
        <w:t xml:space="preserve">hat helps the body maintain its </w:t>
      </w:r>
      <w:r w:rsidRPr="00FC1014">
        <w:t>postural </w:t>
      </w:r>
      <w:hyperlink r:id="rId7" w:history="1">
        <w:r w:rsidRPr="00FC1014">
          <w:rPr>
            <w:rStyle w:val="Hyperlink"/>
            <w:color w:val="auto"/>
            <w:u w:val="none"/>
          </w:rPr>
          <w:t>equilibrium</w:t>
        </w:r>
      </w:hyperlink>
      <w:r w:rsidRPr="00FC1014">
        <w:t>. The information furnished by the vestibular system is also essential for coordinating the position of the </w:t>
      </w:r>
      <w:hyperlink r:id="rId8" w:history="1">
        <w:r w:rsidRPr="00FC1014">
          <w:rPr>
            <w:rStyle w:val="Hyperlink"/>
            <w:color w:val="auto"/>
            <w:u w:val="none"/>
          </w:rPr>
          <w:t>head</w:t>
        </w:r>
      </w:hyperlink>
      <w:r w:rsidRPr="00FC1014">
        <w:t> and the movement of the eyes. There are two sets of end organs in the inner ear, or labyrinth: the </w:t>
      </w:r>
      <w:hyperlink r:id="rId9" w:history="1">
        <w:r w:rsidRPr="00FC1014">
          <w:rPr>
            <w:rStyle w:val="Hyperlink"/>
            <w:color w:val="auto"/>
            <w:u w:val="none"/>
          </w:rPr>
          <w:t>semicircular canals</w:t>
        </w:r>
      </w:hyperlink>
      <w:r w:rsidRPr="00FC1014">
        <w:t>, which respond to </w:t>
      </w:r>
      <w:hyperlink r:id="rId10" w:history="1">
        <w:r w:rsidRPr="00FC1014">
          <w:rPr>
            <w:rStyle w:val="Hyperlink"/>
            <w:color w:val="auto"/>
            <w:u w:val="none"/>
          </w:rPr>
          <w:t>rotational</w:t>
        </w:r>
      </w:hyperlink>
      <w:r w:rsidRPr="00FC1014">
        <w:t> movements (angular acceleration); and the </w:t>
      </w:r>
      <w:hyperlink r:id="rId11" w:history="1">
        <w:r w:rsidRPr="00FC1014">
          <w:rPr>
            <w:rStyle w:val="Hyperlink"/>
            <w:color w:val="auto"/>
            <w:u w:val="none"/>
          </w:rPr>
          <w:t>utricle</w:t>
        </w:r>
      </w:hyperlink>
      <w:r w:rsidRPr="00FC1014">
        <w:t> and </w:t>
      </w:r>
      <w:hyperlink r:id="rId12" w:history="1">
        <w:r w:rsidRPr="00FC1014">
          <w:rPr>
            <w:rStyle w:val="Hyperlink"/>
            <w:color w:val="auto"/>
            <w:u w:val="none"/>
          </w:rPr>
          <w:t>saccule</w:t>
        </w:r>
      </w:hyperlink>
      <w:r w:rsidRPr="00FC1014">
        <w:t> within the </w:t>
      </w:r>
      <w:hyperlink r:id="rId13" w:history="1">
        <w:r w:rsidRPr="00FC1014">
          <w:rPr>
            <w:rStyle w:val="Hyperlink"/>
            <w:color w:val="auto"/>
            <w:u w:val="none"/>
          </w:rPr>
          <w:t>vestibule</w:t>
        </w:r>
      </w:hyperlink>
      <w:r w:rsidRPr="00FC1014">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FC1014">
        <w:t>exteroceptive</w:t>
      </w:r>
      <w:proofErr w:type="spellEnd"/>
      <w:r w:rsidRPr="00FC1014">
        <w:t>, dealing with events outside the body, as in the case of the responses of the cochlea to </w:t>
      </w:r>
      <w:hyperlink r:id="rId14" w:history="1">
        <w:r w:rsidRPr="00FC1014">
          <w:rPr>
            <w:rStyle w:val="Hyperlink"/>
            <w:color w:val="auto"/>
            <w:u w:val="none"/>
          </w:rPr>
          <w:t>sound</w:t>
        </w:r>
      </w:hyperlink>
      <w:r w:rsidRPr="00FC1014">
        <w:t>. Functionally these organs are closely related to the cerebellum and to the reflex centers</w:t>
      </w:r>
      <w:r>
        <w:t xml:space="preserve"> of </w:t>
      </w:r>
      <w:r w:rsidRPr="00FC1014">
        <w:t>the </w:t>
      </w:r>
      <w:hyperlink r:id="rId15" w:history="1">
        <w:r>
          <w:rPr>
            <w:rStyle w:val="Hyperlink"/>
            <w:color w:val="auto"/>
            <w:u w:val="none"/>
          </w:rPr>
          <w:t xml:space="preserve">spinal </w:t>
        </w:r>
        <w:r w:rsidRPr="00FC1014">
          <w:rPr>
            <w:rStyle w:val="Hyperlink"/>
            <w:color w:val="auto"/>
            <w:u w:val="none"/>
          </w:rPr>
          <w:t>cord</w:t>
        </w:r>
      </w:hyperlink>
      <w:r w:rsidRPr="00FC1014">
        <w:t> and </w:t>
      </w:r>
      <w:hyperlink r:id="rId16" w:history="1">
        <w:r w:rsidRPr="00FC1014">
          <w:rPr>
            <w:rStyle w:val="Hyperlink"/>
            <w:color w:val="auto"/>
            <w:u w:val="none"/>
          </w:rPr>
          <w:t>brainstem</w:t>
        </w:r>
      </w:hyperlink>
      <w:r w:rsidRPr="00FC1014">
        <w:t> that govern the movements of the eyes, neck, and limbs.</w:t>
      </w:r>
    </w:p>
    <w:p w:rsidR="00FC1014" w:rsidRPr="00FC1014" w:rsidRDefault="00FC1014" w:rsidP="00FC1014">
      <w:r w:rsidRPr="00FC1014">
        <w:t xml:space="preserve">In vertebrates the </w:t>
      </w:r>
      <w:proofErr w:type="spellStart"/>
      <w:r w:rsidRPr="00FC1014">
        <w:t>utricular</w:t>
      </w:r>
      <w:proofErr w:type="spellEnd"/>
      <w:r w:rsidRPr="00FC1014">
        <w:t xml:space="preserve"> maculae in the inner ear contain an </w:t>
      </w:r>
      <w:proofErr w:type="spellStart"/>
      <w:r w:rsidRPr="00FC1014">
        <w:t>otolithic</w:t>
      </w:r>
      <w:proofErr w:type="spellEnd"/>
      <w:r w:rsidRPr="00FC1014">
        <w:t xml:space="preserve"> membrane and </w:t>
      </w:r>
      <w:proofErr w:type="spellStart"/>
      <w:r w:rsidRPr="00FC1014">
        <w:t>otoconia</w:t>
      </w:r>
      <w:proofErr w:type="spellEnd"/>
      <w:r w:rsidRPr="00FC1014">
        <w:t xml:space="preserve"> (particles of calcium carbonate) that bend hair cells in the direction of gravity. This response to gravitational pull helps animals maintain their sense of ba</w:t>
      </w:r>
      <w:r>
        <w:t>lance</w:t>
      </w:r>
      <w:r w:rsidRPr="00FC1014">
        <w:rPr>
          <w:i/>
          <w:iCs/>
        </w:rPr>
        <w:t>.</w:t>
      </w:r>
    </w:p>
    <w:p w:rsidR="00FC1014" w:rsidRDefault="00FC1014" w:rsidP="00FC1014">
      <w:pPr>
        <w:rPr>
          <w:iCs/>
        </w:rPr>
      </w:pPr>
      <w:r w:rsidRPr="00FC1014">
        <w:t>The cristae of the semicircular ducts, which form one of the two sensory organs of balance (the second being the maculae of the utricle and saccule), respond to rotational movements and are involved in dynamic equilibrium.</w:t>
      </w:r>
      <w:r>
        <w:t xml:space="preserve"> </w:t>
      </w:r>
    </w:p>
    <w:p w:rsidR="00FC1014" w:rsidRPr="00FC1014" w:rsidRDefault="00FC1014" w:rsidP="00FC1014">
      <w:r w:rsidRPr="00FC1014">
        <w:t xml:space="preserve">Although the vestibular organs and the cochlea are derived </w:t>
      </w:r>
      <w:proofErr w:type="spellStart"/>
      <w:r w:rsidRPr="00FC1014">
        <w:t>embryologically</w:t>
      </w:r>
      <w:proofErr w:type="spellEnd"/>
      <w:r w:rsidRPr="00FC1014">
        <w:t xml:space="preserve"> from the same formation, the </w:t>
      </w:r>
      <w:proofErr w:type="spellStart"/>
      <w:r w:rsidRPr="00FC1014">
        <w:t>otic</w:t>
      </w:r>
      <w:proofErr w:type="spellEnd"/>
      <w:r w:rsidRPr="00FC1014">
        <w:t xml:space="preserve"> vesicle, their association in the inner ear seems to be a matter more of convenience than of necessity. From both the developmental and the structural point of view, the kinship of the vestibular organs with the </w:t>
      </w:r>
      <w:hyperlink r:id="rId17" w:history="1">
        <w:r w:rsidRPr="00FC1014">
          <w:rPr>
            <w:rStyle w:val="Hyperlink"/>
            <w:color w:val="auto"/>
            <w:u w:val="none"/>
          </w:rPr>
          <w:t>lateral line system</w:t>
        </w:r>
      </w:hyperlink>
      <w:r w:rsidRPr="00FC1014">
        <w:t> of the fish is readily apparent. The lateral line system is made up of a series of small sense organs located in the skin of the head and along the sides of the body of fishes. Each </w:t>
      </w:r>
      <w:hyperlink r:id="rId18" w:history="1">
        <w:r w:rsidRPr="00FC1014">
          <w:rPr>
            <w:rStyle w:val="Hyperlink"/>
            <w:color w:val="auto"/>
            <w:u w:val="none"/>
          </w:rPr>
          <w:t>organ</w:t>
        </w:r>
      </w:hyperlink>
      <w:r w:rsidRPr="00FC1014">
        <w:t> contains a </w:t>
      </w:r>
      <w:hyperlink r:id="rId19" w:history="1">
        <w:r w:rsidRPr="00FC1014">
          <w:rPr>
            <w:rStyle w:val="Hyperlink"/>
            <w:color w:val="auto"/>
            <w:u w:val="none"/>
          </w:rPr>
          <w:t>crista</w:t>
        </w:r>
      </w:hyperlink>
      <w:r w:rsidRPr="00FC1014">
        <w:t>, sensory hair cells, and a cupula, as found in the </w:t>
      </w:r>
      <w:proofErr w:type="spellStart"/>
      <w:r w:rsidRPr="00FC1014">
        <w:fldChar w:fldCharType="begin"/>
      </w:r>
      <w:r w:rsidRPr="00FC1014">
        <w:instrText xml:space="preserve"> HYPERLINK "https://www.britannica.com/science/ampulla-of-semicircular-duct" </w:instrText>
      </w:r>
      <w:r w:rsidRPr="00FC1014">
        <w:fldChar w:fldCharType="separate"/>
      </w:r>
      <w:r w:rsidRPr="00FC1014">
        <w:rPr>
          <w:rStyle w:val="Hyperlink"/>
          <w:color w:val="auto"/>
          <w:u w:val="none"/>
        </w:rPr>
        <w:t>ampullae</w:t>
      </w:r>
      <w:proofErr w:type="spellEnd"/>
      <w:r w:rsidRPr="00FC1014">
        <w:rPr>
          <w:rStyle w:val="Hyperlink"/>
          <w:color w:val="auto"/>
          <w:u w:val="none"/>
        </w:rPr>
        <w:t xml:space="preserve"> of the semicircular ducts</w:t>
      </w:r>
      <w:r w:rsidRPr="00FC1014">
        <w:rPr>
          <w:lang w:val="en-GB"/>
        </w:rPr>
        <w:fldChar w:fldCharType="end"/>
      </w:r>
      <w:r w:rsidRPr="00FC1014">
        <w:t>. The cristae respond to waterborne vibrations and to pressure changes.</w:t>
      </w:r>
    </w:p>
    <w:p w:rsidR="00FC1014" w:rsidRPr="00FC1014" w:rsidRDefault="00FC1014" w:rsidP="00FC1014">
      <w:r w:rsidRPr="00FC1014">
        <w:t>The anatomists of the 17th and 18th centuries assumed that the entire inner ear, including the vestibular apparatus, is devoted to </w:t>
      </w:r>
      <w:hyperlink r:id="rId20" w:history="1">
        <w:r w:rsidRPr="00FC1014">
          <w:rPr>
            <w:rStyle w:val="Hyperlink"/>
            <w:color w:val="auto"/>
            <w:u w:val="none"/>
          </w:rPr>
          <w:t>hearing</w:t>
        </w:r>
      </w:hyperlink>
      <w:r w:rsidRPr="00FC1014">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21" w:history="1">
        <w:r w:rsidRPr="00FC1014">
          <w:rPr>
            <w:rStyle w:val="Hyperlink"/>
            <w:color w:val="auto"/>
            <w:u w:val="none"/>
          </w:rPr>
          <w:t>equilibrium</w:t>
        </w:r>
      </w:hyperlink>
      <w:r w:rsidRPr="00FC1014">
        <w:t> was French experimental neurologist </w:t>
      </w:r>
      <w:hyperlink r:id="rId22" w:history="1">
        <w:r w:rsidRPr="00FC1014">
          <w:rPr>
            <w:rStyle w:val="Hyperlink"/>
            <w:color w:val="auto"/>
            <w:u w:val="none"/>
          </w:rPr>
          <w:t xml:space="preserve">Marie-Jean-Pierre </w:t>
        </w:r>
        <w:proofErr w:type="spellStart"/>
        <w:r w:rsidRPr="00FC1014">
          <w:rPr>
            <w:rStyle w:val="Hyperlink"/>
            <w:color w:val="auto"/>
            <w:u w:val="none"/>
          </w:rPr>
          <w:t>Flourens</w:t>
        </w:r>
        <w:proofErr w:type="spellEnd"/>
      </w:hyperlink>
      <w:r w:rsidRPr="00FC1014">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FC1014">
        <w:t>fibres</w:t>
      </w:r>
      <w:proofErr w:type="spellEnd"/>
      <w:r w:rsidRPr="00FC1014">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FC1014" w:rsidRDefault="00FC1014" w:rsidP="00FC1014">
      <w:pPr>
        <w:rPr>
          <w:b/>
          <w:bCs/>
        </w:rPr>
      </w:pPr>
    </w:p>
    <w:p w:rsidR="00FC1014" w:rsidRPr="00FC1014" w:rsidRDefault="00FC1014" w:rsidP="00FC1014">
      <w:pPr>
        <w:rPr>
          <w:b/>
          <w:bCs/>
        </w:rPr>
      </w:pPr>
      <w:r w:rsidRPr="00FC1014">
        <w:rPr>
          <w:b/>
          <w:bCs/>
        </w:rPr>
        <w:lastRenderedPageBreak/>
        <w:t>DETECTION OF ANGULAR ACCELERATION: DYNAMIC EQUILIBRIUM</w:t>
      </w:r>
    </w:p>
    <w:p w:rsidR="00FC1014" w:rsidRPr="00FC1014" w:rsidRDefault="00FC1014" w:rsidP="00FC1014">
      <w:r w:rsidRPr="00FC1014">
        <w:t>Because the three </w:t>
      </w:r>
      <w:hyperlink r:id="rId23" w:history="1">
        <w:r w:rsidRPr="00FC1014">
          <w:rPr>
            <w:rStyle w:val="Hyperlink"/>
            <w:color w:val="auto"/>
            <w:u w:val="none"/>
          </w:rPr>
          <w:t>semicircular canals</w:t>
        </w:r>
      </w:hyperlink>
      <w:r w:rsidRPr="00FC1014">
        <w:t>—superior, posterior, and horizontal—are positioned at right angles to one another, they are able to detect movements in three-dimensional space. When the head begins to </w:t>
      </w:r>
      <w:hyperlink r:id="rId24" w:history="1">
        <w:r w:rsidRPr="00FC1014">
          <w:rPr>
            <w:rStyle w:val="Hyperlink"/>
            <w:color w:val="auto"/>
            <w:u w:val="none"/>
          </w:rPr>
          <w:t>rotate</w:t>
        </w:r>
      </w:hyperlink>
      <w:r w:rsidRPr="00FC1014">
        <w:t> in any direction, the inertia of the endolymph causes it to lag behind, exerting pressure that deflects the </w:t>
      </w:r>
      <w:hyperlink r:id="rId25" w:history="1">
        <w:r w:rsidRPr="00FC1014">
          <w:rPr>
            <w:rStyle w:val="Hyperlink"/>
            <w:color w:val="auto"/>
            <w:u w:val="none"/>
          </w:rPr>
          <w:t>cupula</w:t>
        </w:r>
      </w:hyperlink>
      <w:r w:rsidRPr="00FC1014">
        <w:t> in the opposite direction. This deflection stimulates the </w:t>
      </w:r>
      <w:hyperlink r:id="rId26" w:history="1">
        <w:r w:rsidRPr="00FC1014">
          <w:rPr>
            <w:rStyle w:val="Hyperlink"/>
            <w:color w:val="auto"/>
            <w:u w:val="none"/>
          </w:rPr>
          <w:t>hair cells</w:t>
        </w:r>
      </w:hyperlink>
      <w:r w:rsidRPr="00FC1014">
        <w:t xml:space="preserve"> by bending their </w:t>
      </w:r>
      <w:proofErr w:type="spellStart"/>
      <w:r w:rsidRPr="00FC1014">
        <w:t>stereocilia</w:t>
      </w:r>
      <w:proofErr w:type="spellEnd"/>
      <w:r w:rsidRPr="00FC1014">
        <w:t xml:space="preserve"> in the opposite direction. German physiologist </w:t>
      </w:r>
      <w:hyperlink r:id="rId27" w:history="1">
        <w:r w:rsidRPr="00FC1014">
          <w:rPr>
            <w:rStyle w:val="Hyperlink"/>
            <w:color w:val="auto"/>
            <w:u w:val="none"/>
          </w:rPr>
          <w:t xml:space="preserve">Friedrich </w:t>
        </w:r>
        <w:proofErr w:type="spellStart"/>
        <w:r w:rsidRPr="00FC1014">
          <w:rPr>
            <w:rStyle w:val="Hyperlink"/>
            <w:color w:val="auto"/>
            <w:u w:val="none"/>
          </w:rPr>
          <w:t>Goltz</w:t>
        </w:r>
        <w:proofErr w:type="spellEnd"/>
      </w:hyperlink>
      <w:r w:rsidRPr="00FC1014">
        <w:t xml:space="preserve"> formulated the “hydrostatic concept” in 1870 to explain the working of the semicircular canals. He postulated that the canals are stimulated by the weight of the fluid they </w:t>
      </w:r>
      <w:r w:rsidR="00181F52" w:rsidRPr="00FC1014">
        <w:t>contain;</w:t>
      </w:r>
      <w:r w:rsidRPr="00FC1014">
        <w:t xml:space="preserve"> the pressure it exerts varying with the head position. In 1873 Austrian scientists </w:t>
      </w:r>
      <w:hyperlink r:id="rId28" w:history="1">
        <w:r w:rsidRPr="00FC1014">
          <w:rPr>
            <w:rStyle w:val="Hyperlink"/>
            <w:color w:val="auto"/>
            <w:u w:val="none"/>
          </w:rPr>
          <w:t>Ernst Mach</w:t>
        </w:r>
      </w:hyperlink>
      <w:r w:rsidRPr="00FC1014">
        <w:t> and </w:t>
      </w:r>
      <w:hyperlink r:id="rId29" w:history="1">
        <w:r w:rsidRPr="00FC1014">
          <w:rPr>
            <w:rStyle w:val="Hyperlink"/>
            <w:color w:val="auto"/>
            <w:u w:val="none"/>
          </w:rPr>
          <w:t>Josef Breuer</w:t>
        </w:r>
      </w:hyperlink>
      <w:r w:rsidRPr="00FC1014">
        <w:t> and Scottish chemist Crum Brown, working independently, proposed the “</w:t>
      </w:r>
      <w:hyperlink r:id="rId30" w:history="1">
        <w:r w:rsidRPr="00FC1014">
          <w:rPr>
            <w:rStyle w:val="Hyperlink"/>
            <w:color w:val="auto"/>
            <w:u w:val="none"/>
          </w:rPr>
          <w:t>hydrodynamic concept</w:t>
        </w:r>
      </w:hyperlink>
      <w:r w:rsidRPr="00FC1014">
        <w: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w:t>
      </w:r>
      <w:hyperlink r:id="rId31" w:history="1">
        <w:r w:rsidRPr="00FC1014">
          <w:rPr>
            <w:rStyle w:val="Hyperlink"/>
            <w:color w:val="auto"/>
            <w:u w:val="none"/>
          </w:rPr>
          <w:t>hydrodynamic concept</w:t>
        </w:r>
      </w:hyperlink>
      <w:r w:rsidRPr="00FC1014">
        <w:t xml:space="preserve">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w:t>
      </w:r>
      <w:r w:rsidR="00181F52" w:rsidRPr="00FC1014">
        <w:t>rotation,</w:t>
      </w:r>
      <w:r w:rsidRPr="00FC1014">
        <w:t xml:space="preserve">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FC1014" w:rsidRPr="00FC1014" w:rsidRDefault="00FC1014" w:rsidP="00FC1014">
      <w:r w:rsidRPr="00FC1014">
        <w:t>These opposing deflections of the cupula affect the vestibular nerve in different ways, which have been demonstrated in experiments involving the labyrinth removed from a </w:t>
      </w:r>
      <w:hyperlink r:id="rId32" w:history="1">
        <w:r w:rsidRPr="00FC1014">
          <w:rPr>
            <w:rStyle w:val="Hyperlink"/>
            <w:color w:val="auto"/>
            <w:u w:val="none"/>
          </w:rPr>
          <w:t>cartilaginous fish</w:t>
        </w:r>
      </w:hyperlink>
      <w:r w:rsidRPr="00FC1014">
        <w:t>. The labyrinth, which remained active for some time after its removal from the animal, was used to record vestibular nerve impulses arising from one of the </w:t>
      </w:r>
      <w:proofErr w:type="spellStart"/>
      <w:r w:rsidRPr="00FC1014">
        <w:fldChar w:fldCharType="begin"/>
      </w:r>
      <w:r w:rsidRPr="00FC1014">
        <w:instrText xml:space="preserve"> HYPERLINK "https://www.britannica.com/science/crista-ampullaris" </w:instrText>
      </w:r>
      <w:r w:rsidRPr="00FC1014">
        <w:fldChar w:fldCharType="separate"/>
      </w:r>
      <w:r w:rsidRPr="00FC1014">
        <w:rPr>
          <w:rStyle w:val="Hyperlink"/>
          <w:color w:val="auto"/>
          <w:u w:val="none"/>
        </w:rPr>
        <w:t>ampullar</w:t>
      </w:r>
      <w:proofErr w:type="spellEnd"/>
      <w:r w:rsidRPr="00FC1014">
        <w:rPr>
          <w:rStyle w:val="Hyperlink"/>
          <w:color w:val="auto"/>
          <w:u w:val="none"/>
        </w:rPr>
        <w:t xml:space="preserve"> cristae</w:t>
      </w:r>
      <w:r w:rsidRPr="00FC1014">
        <w:rPr>
          <w:lang w:val="en-GB"/>
        </w:rPr>
        <w:fldChar w:fldCharType="end"/>
      </w:r>
      <w:r w:rsidRPr="00FC1014">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FC1014" w:rsidRPr="00181F52" w:rsidRDefault="00FC1014" w:rsidP="00FC1014">
      <w:r w:rsidRPr="00181F52">
        <w:t>The deflection of the </w:t>
      </w:r>
      <w:hyperlink r:id="rId33" w:history="1">
        <w:r w:rsidRPr="00181F52">
          <w:rPr>
            <w:rStyle w:val="Hyperlink"/>
            <w:color w:val="auto"/>
            <w:u w:val="none"/>
          </w:rPr>
          <w:t>cupula</w:t>
        </w:r>
      </w:hyperlink>
      <w:r w:rsidRPr="00181F52">
        <w:t>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181F52">
        <w:fldChar w:fldCharType="begin"/>
      </w:r>
      <w:r w:rsidRPr="00181F52">
        <w:instrText xml:space="preserve"> HYPERLINK "https://www.britannica.com/science/kinocilium" </w:instrText>
      </w:r>
      <w:r w:rsidRPr="00181F52">
        <w:fldChar w:fldCharType="separate"/>
      </w:r>
      <w:r w:rsidRPr="00181F52">
        <w:rPr>
          <w:rStyle w:val="Hyperlink"/>
          <w:color w:val="auto"/>
          <w:u w:val="none"/>
        </w:rPr>
        <w:t>kinocilium</w:t>
      </w:r>
      <w:proofErr w:type="spellEnd"/>
      <w:r w:rsidRPr="00181F52">
        <w:rPr>
          <w:lang w:val="en-GB"/>
        </w:rPr>
        <w:fldChar w:fldCharType="end"/>
      </w:r>
      <w:r w:rsidRPr="00181F52">
        <w:t xml:space="preserve"> facing toward the utricle, whereas each hair cell of the superior canals has its </w:t>
      </w:r>
      <w:proofErr w:type="spellStart"/>
      <w:r w:rsidRPr="00181F52">
        <w:t>kinocilium</w:t>
      </w:r>
      <w:proofErr w:type="spellEnd"/>
      <w:r w:rsidRPr="00181F52">
        <w:t xml:space="preserve"> facing away from the utricle. In the horizontal canals, deflection of the cupula toward the utricle—i.e., bending of the </w:t>
      </w:r>
      <w:proofErr w:type="spellStart"/>
      <w:r w:rsidRPr="00181F52">
        <w:fldChar w:fldCharType="begin"/>
      </w:r>
      <w:r w:rsidRPr="00181F52">
        <w:instrText xml:space="preserve"> HYPERLINK "https://www.britannica.com/science/stereocilium" </w:instrText>
      </w:r>
      <w:r w:rsidRPr="00181F52">
        <w:fldChar w:fldCharType="separate"/>
      </w:r>
      <w:r w:rsidRPr="00181F52">
        <w:rPr>
          <w:rStyle w:val="Hyperlink"/>
          <w:color w:val="auto"/>
          <w:u w:val="none"/>
        </w:rPr>
        <w:t>stereocilia</w:t>
      </w:r>
      <w:proofErr w:type="spellEnd"/>
      <w:r w:rsidRPr="00181F52">
        <w:rPr>
          <w:lang w:val="en-GB"/>
        </w:rPr>
        <w:fldChar w:fldCharType="end"/>
      </w:r>
      <w:r w:rsidRPr="00181F52">
        <w:t xml:space="preserve"> toward the </w:t>
      </w:r>
      <w:proofErr w:type="spellStart"/>
      <w:r w:rsidRPr="00181F52">
        <w:t>kinocilium</w:t>
      </w:r>
      <w:proofErr w:type="spellEnd"/>
      <w:r w:rsidRPr="00181F52">
        <w:t>—depolarizes the hair cells and increases the rate of discharge. Deflection away from the utricle causes hyperpolarization and decreases the rate of discharge. In superior canals these effects are reversed.</w:t>
      </w:r>
    </w:p>
    <w:p w:rsidR="00FC1014" w:rsidRPr="00181F52" w:rsidRDefault="00181F52" w:rsidP="00FC1014">
      <w:pPr>
        <w:rPr>
          <w:b/>
          <w:bCs/>
        </w:rPr>
      </w:pPr>
      <w:r w:rsidRPr="00181F52">
        <w:rPr>
          <w:b/>
          <w:bCs/>
        </w:rPr>
        <w:t>DETECTION OF LINEAR ACCELERATION: STATIC EQUILIBRIUM</w:t>
      </w:r>
    </w:p>
    <w:p w:rsidR="00FC1014" w:rsidRPr="00181F52" w:rsidRDefault="00FC1014" w:rsidP="00FC1014">
      <w:r w:rsidRPr="00181F52">
        <w:t>The gravity receptors that respond to linear acceleration of the head are the maculae of the </w:t>
      </w:r>
      <w:hyperlink r:id="rId34" w:history="1">
        <w:r w:rsidRPr="00181F52">
          <w:rPr>
            <w:rStyle w:val="Hyperlink"/>
            <w:color w:val="auto"/>
            <w:u w:val="none"/>
          </w:rPr>
          <w:t>utricle</w:t>
        </w:r>
      </w:hyperlink>
      <w:r w:rsidRPr="00181F52">
        <w:t> and </w:t>
      </w:r>
      <w:hyperlink r:id="rId35" w:history="1">
        <w:r w:rsidRPr="00181F52">
          <w:rPr>
            <w:rStyle w:val="Hyperlink"/>
            <w:color w:val="auto"/>
            <w:u w:val="none"/>
          </w:rPr>
          <w:t>saccule</w:t>
        </w:r>
      </w:hyperlink>
      <w:r w:rsidRPr="00181F52">
        <w:t>. The left and right </w:t>
      </w:r>
      <w:proofErr w:type="spellStart"/>
      <w:r w:rsidRPr="00181F52">
        <w:fldChar w:fldCharType="begin"/>
      </w:r>
      <w:r w:rsidRPr="00181F52">
        <w:instrText xml:space="preserve"> HYPERLINK "https://www.britannica.com/science/macula-utriculi" </w:instrText>
      </w:r>
      <w:r w:rsidRPr="00181F52">
        <w:fldChar w:fldCharType="separate"/>
      </w:r>
      <w:r w:rsidRPr="00181F52">
        <w:rPr>
          <w:rStyle w:val="Hyperlink"/>
          <w:color w:val="auto"/>
          <w:u w:val="none"/>
        </w:rPr>
        <w:t>utricular</w:t>
      </w:r>
      <w:proofErr w:type="spellEnd"/>
      <w:r w:rsidRPr="00181F52">
        <w:rPr>
          <w:rStyle w:val="Hyperlink"/>
          <w:color w:val="auto"/>
          <w:u w:val="none"/>
        </w:rPr>
        <w:t xml:space="preserve"> maculae</w:t>
      </w:r>
      <w:r w:rsidRPr="00181F52">
        <w:rPr>
          <w:lang w:val="en-GB"/>
        </w:rPr>
        <w:fldChar w:fldCharType="end"/>
      </w:r>
      <w:r w:rsidRPr="00181F52">
        <w:t xml:space="preserve"> are in the same, approximately horizontal, plane and, because of this position, are more useful in providing information about the position of the </w:t>
      </w:r>
      <w:r w:rsidRPr="00FC1014">
        <w:lastRenderedPageBreak/>
        <w:t xml:space="preserve">head and its side-to-side tilts when a person is in an upright position. </w:t>
      </w:r>
      <w:r w:rsidRPr="00181F52">
        <w:t>The </w:t>
      </w:r>
      <w:hyperlink r:id="rId36" w:history="1">
        <w:r w:rsidRPr="00181F52">
          <w:rPr>
            <w:rStyle w:val="Hyperlink"/>
            <w:color w:val="auto"/>
            <w:u w:val="none"/>
          </w:rPr>
          <w:t>saccular maculae</w:t>
        </w:r>
      </w:hyperlink>
      <w:r w:rsidRPr="00181F52">
        <w:t> are in parallel vertical planes and probably respond more to forward and backward tilts of the head.</w:t>
      </w:r>
    </w:p>
    <w:p w:rsidR="00FC1014" w:rsidRPr="00181F52" w:rsidRDefault="00FC1014" w:rsidP="00FC1014">
      <w:r w:rsidRPr="00181F52">
        <w:t>Both pairs of maculae are stimulated by shearing forces between the </w:t>
      </w:r>
      <w:proofErr w:type="spellStart"/>
      <w:r w:rsidRPr="00181F52">
        <w:fldChar w:fldCharType="begin"/>
      </w:r>
      <w:r w:rsidRPr="00181F52">
        <w:instrText xml:space="preserve"> HYPERLINK "https://www.britannica.com/science/otolithic-membrane" </w:instrText>
      </w:r>
      <w:r w:rsidRPr="00181F52">
        <w:fldChar w:fldCharType="separate"/>
      </w:r>
      <w:r w:rsidRPr="00181F52">
        <w:rPr>
          <w:rStyle w:val="Hyperlink"/>
          <w:color w:val="auto"/>
          <w:u w:val="none"/>
        </w:rPr>
        <w:t>otolithic</w:t>
      </w:r>
      <w:proofErr w:type="spellEnd"/>
      <w:r w:rsidRPr="00181F52">
        <w:rPr>
          <w:rStyle w:val="Hyperlink"/>
          <w:color w:val="auto"/>
          <w:u w:val="none"/>
        </w:rPr>
        <w:t xml:space="preserve"> membrane</w:t>
      </w:r>
      <w:r w:rsidRPr="00181F52">
        <w:rPr>
          <w:lang w:val="en-GB"/>
        </w:rPr>
        <w:fldChar w:fldCharType="end"/>
      </w:r>
      <w:r w:rsidRPr="00181F52">
        <w:t> and the cilia of the </w:t>
      </w:r>
      <w:hyperlink r:id="rId37" w:history="1">
        <w:r w:rsidRPr="00181F52">
          <w:rPr>
            <w:rStyle w:val="Hyperlink"/>
            <w:color w:val="auto"/>
            <w:u w:val="none"/>
          </w:rPr>
          <w:t>hair cells</w:t>
        </w:r>
      </w:hyperlink>
      <w:r w:rsidRPr="00181F52">
        <w:t> beneath it. The </w:t>
      </w:r>
      <w:proofErr w:type="spellStart"/>
      <w:r w:rsidRPr="00181F52">
        <w:fldChar w:fldCharType="begin"/>
      </w:r>
      <w:r w:rsidRPr="00181F52">
        <w:instrText xml:space="preserve"> HYPERLINK "https://www.britannica.com/science/otolith" </w:instrText>
      </w:r>
      <w:r w:rsidRPr="00181F52">
        <w:fldChar w:fldCharType="separate"/>
      </w:r>
      <w:r w:rsidRPr="00181F52">
        <w:rPr>
          <w:rStyle w:val="Hyperlink"/>
          <w:color w:val="auto"/>
          <w:u w:val="none"/>
        </w:rPr>
        <w:t>otolithic</w:t>
      </w:r>
      <w:proofErr w:type="spellEnd"/>
      <w:r w:rsidRPr="00181F52">
        <w:rPr>
          <w:lang w:val="en-GB"/>
        </w:rPr>
        <w:fldChar w:fldCharType="end"/>
      </w:r>
      <w:r w:rsidRPr="00181F52">
        <w:t> membrane is covered with a mass of minute crystals of calcite (</w:t>
      </w:r>
      <w:proofErr w:type="spellStart"/>
      <w:r w:rsidRPr="00181F52">
        <w:t>otoconia</w:t>
      </w:r>
      <w:proofErr w:type="spellEnd"/>
      <w:r w:rsidRPr="00181F52">
        <w:t>),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w:t>
      </w:r>
      <w:hyperlink r:id="rId38" w:history="1">
        <w:r w:rsidRPr="00181F52">
          <w:rPr>
            <w:rStyle w:val="Hyperlink"/>
            <w:color w:val="auto"/>
            <w:u w:val="none"/>
          </w:rPr>
          <w:t>reflexes</w:t>
        </w:r>
      </w:hyperlink>
      <w:r w:rsidRPr="00181F52">
        <w:t> and in reflex control of the muscles of the </w:t>
      </w:r>
      <w:hyperlink r:id="rId39" w:history="1">
        <w:r w:rsidRPr="00181F52">
          <w:rPr>
            <w:rStyle w:val="Hyperlink"/>
            <w:color w:val="auto"/>
            <w:u w:val="none"/>
          </w:rPr>
          <w:t>legs</w:t>
        </w:r>
      </w:hyperlink>
      <w:r w:rsidRPr="00181F52">
        <w:t>, trunk, and </w:t>
      </w:r>
      <w:hyperlink r:id="rId40" w:history="1">
        <w:r w:rsidRPr="00181F52">
          <w:rPr>
            <w:rStyle w:val="Hyperlink"/>
            <w:color w:val="auto"/>
            <w:u w:val="none"/>
          </w:rPr>
          <w:t>neck</w:t>
        </w:r>
      </w:hyperlink>
      <w:r w:rsidRPr="00181F52">
        <w:t>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FC1014" w:rsidRPr="00181F52" w:rsidRDefault="00181F52" w:rsidP="00FC1014">
      <w:pPr>
        <w:rPr>
          <w:b/>
          <w:bCs/>
        </w:rPr>
      </w:pPr>
      <w:r w:rsidRPr="00181F52">
        <w:rPr>
          <w:b/>
          <w:bCs/>
        </w:rPr>
        <w:t>DISTURBANCES OF THE </w:t>
      </w:r>
      <w:hyperlink r:id="rId41" w:history="1">
        <w:r w:rsidRPr="00181F52">
          <w:rPr>
            <w:rStyle w:val="Hyperlink"/>
            <w:b/>
            <w:bCs/>
            <w:color w:val="auto"/>
            <w:u w:val="none"/>
          </w:rPr>
          <w:t>VESTIBULAR SYSTEM</w:t>
        </w:r>
      </w:hyperlink>
    </w:p>
    <w:p w:rsidR="00FC1014" w:rsidRPr="00181F52" w:rsidRDefault="00FC1014" w:rsidP="00FC1014">
      <w:r w:rsidRPr="00181F52">
        <w:t>The relation between the vestibular apparatus of the two ears is </w:t>
      </w:r>
      <w:hyperlink r:id="rId42" w:history="1">
        <w:r w:rsidRPr="00181F52">
          <w:rPr>
            <w:rStyle w:val="Hyperlink"/>
            <w:color w:val="auto"/>
            <w:u w:val="none"/>
          </w:rPr>
          <w:t>reciprocal</w:t>
        </w:r>
      </w:hyperlink>
      <w:r w:rsidRPr="00181F52">
        <w:t xml:space="preserve">. When the head is turned to </w:t>
      </w:r>
      <w:r w:rsidRPr="00FC1014">
        <w:t xml:space="preserve">the left, the discharge from the </w:t>
      </w:r>
      <w:r w:rsidRPr="00181F52">
        <w:t>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43" w:history="1">
        <w:r w:rsidRPr="00181F52">
          <w:rPr>
            <w:rStyle w:val="Hyperlink"/>
            <w:color w:val="auto"/>
            <w:u w:val="none"/>
          </w:rPr>
          <w:t>vertigo</w:t>
        </w:r>
      </w:hyperlink>
      <w:r w:rsidRPr="00181F52">
        <w:t>) and rhythmical, jerky movements of the eyes (</w:t>
      </w:r>
      <w:hyperlink r:id="rId44" w:history="1">
        <w:r w:rsidRPr="00181F52">
          <w:rPr>
            <w:rStyle w:val="Hyperlink"/>
            <w:color w:val="auto"/>
            <w:u w:val="none"/>
          </w:rPr>
          <w:t>nystagmus</w:t>
        </w:r>
      </w:hyperlink>
      <w:r w:rsidRPr="00181F52">
        <w:t>), both toward the uninjured side. When the vestibular hair cells of both inner ears are injured or destroyed, as can occur during </w:t>
      </w:r>
      <w:hyperlink r:id="rId45" w:history="1">
        <w:r w:rsidRPr="00181F52">
          <w:rPr>
            <w:rStyle w:val="Hyperlink"/>
            <w:color w:val="auto"/>
            <w:u w:val="none"/>
          </w:rPr>
          <w:t>treatment</w:t>
        </w:r>
      </w:hyperlink>
      <w:r w:rsidRPr="00181F52">
        <w:t> with the </w:t>
      </w:r>
      <w:hyperlink r:id="rId46" w:history="1">
        <w:r w:rsidRPr="00181F52">
          <w:rPr>
            <w:rStyle w:val="Hyperlink"/>
            <w:color w:val="auto"/>
            <w:u w:val="none"/>
          </w:rPr>
          <w:t>antibiotics</w:t>
        </w:r>
      </w:hyperlink>
      <w:r w:rsidRPr="00181F52">
        <w:t> gentamicin or </w:t>
      </w:r>
      <w:hyperlink r:id="rId47" w:history="1">
        <w:r w:rsidRPr="00181F52">
          <w:rPr>
            <w:rStyle w:val="Hyperlink"/>
            <w:color w:val="auto"/>
            <w:u w:val="none"/>
          </w:rPr>
          <w:t>streptomycin</w:t>
        </w:r>
      </w:hyperlink>
      <w:r w:rsidRPr="00181F52">
        <w:t>, there may be a serious disturbance of posture and gait (</w:t>
      </w:r>
      <w:hyperlink r:id="rId48" w:history="1">
        <w:r w:rsidRPr="00181F52">
          <w:rPr>
            <w:rStyle w:val="Hyperlink"/>
            <w:color w:val="auto"/>
            <w:u w:val="none"/>
          </w:rPr>
          <w:t>ataxia</w:t>
        </w:r>
      </w:hyperlink>
      <w:r w:rsidRPr="00181F52">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FC1014" w:rsidRPr="00181F52" w:rsidRDefault="00FC1014" w:rsidP="00FC1014">
      <w:r w:rsidRPr="00181F52">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w:t>
      </w:r>
      <w:proofErr w:type="spellStart"/>
      <w:r w:rsidRPr="00181F52">
        <w:t>otoneurologists</w:t>
      </w:r>
      <w:proofErr w:type="spellEnd"/>
      <w:r w:rsidRPr="00181F52">
        <w:t xml:space="preserve">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w:t>
      </w:r>
      <w:hyperlink r:id="rId49" w:history="1">
        <w:r w:rsidRPr="00181F52">
          <w:rPr>
            <w:rStyle w:val="Hyperlink"/>
            <w:color w:val="auto"/>
            <w:u w:val="none"/>
          </w:rPr>
          <w:t>amplitude</w:t>
        </w:r>
      </w:hyperlink>
      <w:r w:rsidRPr="00181F52">
        <w:t xml:space="preserve"> of the movements of the eyes can be accurately recorded by picking up the resulting rhythmical variations in the </w:t>
      </w:r>
      <w:proofErr w:type="spellStart"/>
      <w:r w:rsidRPr="00181F52">
        <w:t>corneoretinal</w:t>
      </w:r>
      <w:proofErr w:type="spellEnd"/>
      <w:r w:rsidRPr="00181F52">
        <w:t> </w:t>
      </w:r>
      <w:hyperlink r:id="rId50" w:history="1">
        <w:r w:rsidRPr="00181F52">
          <w:rPr>
            <w:rStyle w:val="Hyperlink"/>
            <w:color w:val="auto"/>
            <w:u w:val="none"/>
          </w:rPr>
          <w:t>direct current</w:t>
        </w:r>
      </w:hyperlink>
      <w:r w:rsidRPr="00181F52">
        <w:t> potentials, using electrodes pa</w:t>
      </w:r>
      <w:r w:rsidR="00181F52">
        <w:t xml:space="preserve">sted to the skin of the temples, </w:t>
      </w:r>
      <w:r w:rsidRPr="00181F52">
        <w:t>a diagnostic process called electronystagmography. An abnormal vestibular apparatus usually yields a reduced response or no response at all.</w:t>
      </w:r>
    </w:p>
    <w:p w:rsidR="00FC1014" w:rsidRPr="00181F52" w:rsidRDefault="00FC1014" w:rsidP="00FC1014">
      <w:r w:rsidRPr="00181F52">
        <w:t>The vestibular system may react to unaccustomed stimulation from the motion of an aircraft, a </w:t>
      </w:r>
      <w:hyperlink r:id="rId51" w:history="1">
        <w:r w:rsidRPr="00181F52">
          <w:rPr>
            <w:rStyle w:val="Hyperlink"/>
            <w:color w:val="auto"/>
            <w:u w:val="none"/>
          </w:rPr>
          <w:t>ship</w:t>
        </w:r>
      </w:hyperlink>
      <w:r w:rsidRPr="00181F52">
        <w:t>, or a land vehicle to produce a sense of unsteadiness, abdominal discomfort, </w:t>
      </w:r>
      <w:hyperlink r:id="rId52" w:history="1">
        <w:r w:rsidRPr="00181F52">
          <w:rPr>
            <w:rStyle w:val="Hyperlink"/>
            <w:color w:val="auto"/>
            <w:u w:val="none"/>
          </w:rPr>
          <w:t>nausea</w:t>
        </w:r>
      </w:hyperlink>
      <w:r w:rsidRPr="00181F52">
        <w:t>, and </w:t>
      </w:r>
      <w:hyperlink r:id="rId53" w:history="1">
        <w:r w:rsidRPr="00181F52">
          <w:rPr>
            <w:rStyle w:val="Hyperlink"/>
            <w:color w:val="auto"/>
            <w:u w:val="none"/>
          </w:rPr>
          <w:t>vomiting</w:t>
        </w:r>
      </w:hyperlink>
      <w:r w:rsidRPr="00181F52">
        <w:t>. Effects not unlike </w:t>
      </w:r>
      <w:hyperlink r:id="rId54" w:history="1">
        <w:r w:rsidRPr="00181F52">
          <w:rPr>
            <w:rStyle w:val="Hyperlink"/>
            <w:color w:val="auto"/>
            <w:u w:val="none"/>
          </w:rPr>
          <w:t>motion sickness</w:t>
        </w:r>
      </w:hyperlink>
      <w:r w:rsidRPr="00181F52">
        <w:t>, with vertigo and nystagmus, can be observed in the later stages of </w:t>
      </w:r>
      <w:hyperlink r:id="rId55" w:history="1">
        <w:r w:rsidRPr="00181F52">
          <w:rPr>
            <w:rStyle w:val="Hyperlink"/>
            <w:color w:val="auto"/>
            <w:u w:val="none"/>
          </w:rPr>
          <w:t>acute</w:t>
        </w:r>
      </w:hyperlink>
      <w:r w:rsidRPr="00181F52">
        <w:t> alcoholic intoxication. Vertigo accompanied by </w:t>
      </w:r>
      <w:hyperlink r:id="rId56" w:history="1">
        <w:r w:rsidRPr="00181F52">
          <w:rPr>
            <w:rStyle w:val="Hyperlink"/>
            <w:color w:val="auto"/>
            <w:u w:val="none"/>
          </w:rPr>
          <w:t>hearing loss</w:t>
        </w:r>
      </w:hyperlink>
      <w:r w:rsidRPr="00181F52">
        <w:t> is a prominent feature of the periodic attacks experienced by patients with </w:t>
      </w:r>
      <w:proofErr w:type="spellStart"/>
      <w:r w:rsidRPr="00181F52">
        <w:fldChar w:fldCharType="begin"/>
      </w:r>
      <w:r w:rsidRPr="00181F52">
        <w:instrText xml:space="preserve"> HYPERLINK "https://www.britannica.com/science/Meniere-disease" </w:instrText>
      </w:r>
      <w:r w:rsidRPr="00181F52">
        <w:fldChar w:fldCharType="separate"/>
      </w:r>
      <w:r w:rsidRPr="00181F52">
        <w:rPr>
          <w:rStyle w:val="Hyperlink"/>
          <w:color w:val="auto"/>
          <w:u w:val="none"/>
        </w:rPr>
        <w:t>Ménière</w:t>
      </w:r>
      <w:proofErr w:type="spellEnd"/>
      <w:r w:rsidRPr="00181F52">
        <w:rPr>
          <w:rStyle w:val="Hyperlink"/>
          <w:color w:val="auto"/>
          <w:u w:val="none"/>
        </w:rPr>
        <w:t xml:space="preserve"> disease</w:t>
      </w:r>
      <w:r w:rsidRPr="00181F52">
        <w:rPr>
          <w:lang w:val="en-GB"/>
        </w:rPr>
        <w:fldChar w:fldCharType="end"/>
      </w:r>
      <w:r w:rsidRPr="00181F52">
        <w:t xml:space="preserve">, which, until the late 19th century, was </w:t>
      </w:r>
      <w:r w:rsidRPr="00181F52">
        <w:lastRenderedPageBreak/>
        <w:t>confused with </w:t>
      </w:r>
      <w:hyperlink r:id="rId57" w:history="1">
        <w:r w:rsidRPr="00181F52">
          <w:rPr>
            <w:rStyle w:val="Hyperlink"/>
            <w:color w:val="auto"/>
            <w:u w:val="none"/>
          </w:rPr>
          <w:t>epilepsy</w:t>
        </w:r>
      </w:hyperlink>
      <w:r w:rsidRPr="00181F52">
        <w:t xml:space="preserve">. It was referred to as </w:t>
      </w:r>
      <w:proofErr w:type="spellStart"/>
      <w:r w:rsidRPr="00181F52">
        <w:t>apoplectiform</w:t>
      </w:r>
      <w:proofErr w:type="spellEnd"/>
      <w:r w:rsidRPr="00181F52">
        <w:t> </w:t>
      </w:r>
      <w:hyperlink r:id="rId58" w:history="1">
        <w:r w:rsidRPr="00181F52">
          <w:rPr>
            <w:rStyle w:val="Hyperlink"/>
            <w:color w:val="auto"/>
            <w:u w:val="none"/>
          </w:rPr>
          <w:t>cerebral</w:t>
        </w:r>
      </w:hyperlink>
      <w:r w:rsidRPr="00181F52">
        <w:t xml:space="preserve"> congestion and was treated by purging and bleeding. Other forms of vertigo may present the </w:t>
      </w:r>
      <w:proofErr w:type="spellStart"/>
      <w:r w:rsidRPr="00181F52">
        <w:t>otoneurologist</w:t>
      </w:r>
      <w:proofErr w:type="spellEnd"/>
      <w:r w:rsidRPr="00181F52">
        <w:t xml:space="preserve"> with more difficult diagnostic problems.</w:t>
      </w:r>
    </w:p>
    <w:p w:rsidR="00FC1014" w:rsidRPr="00181F52" w:rsidRDefault="00FC1014" w:rsidP="00FC1014">
      <w:r w:rsidRPr="00181F52">
        <w:t>Since the advent of </w:t>
      </w:r>
      <w:hyperlink r:id="rId59" w:history="1">
        <w:r w:rsidRPr="00181F52">
          <w:rPr>
            <w:rStyle w:val="Hyperlink"/>
            <w:color w:val="auto"/>
            <w:u w:val="none"/>
          </w:rPr>
          <w:t>space exploration</w:t>
        </w:r>
      </w:hyperlink>
      <w:r w:rsidRPr="00181F52">
        <w:t>, interest in experimental and clinical studies of the vestibular system has greatly increased. Investigators are concerned particularly about its performance when persons are exposed to the </w:t>
      </w:r>
      <w:hyperlink r:id="rId60" w:history="1">
        <w:r w:rsidRPr="00181F52">
          <w:rPr>
            <w:rStyle w:val="Hyperlink"/>
            <w:color w:val="auto"/>
            <w:u w:val="none"/>
          </w:rPr>
          <w:t>microgravity</w:t>
        </w:r>
      </w:hyperlink>
      <w:r w:rsidRPr="00181F52">
        <w:t> of </w:t>
      </w:r>
      <w:hyperlink r:id="rId61" w:history="1">
        <w:r w:rsidRPr="00181F52">
          <w:rPr>
            <w:rStyle w:val="Hyperlink"/>
            <w:color w:val="auto"/>
            <w:u w:val="none"/>
          </w:rPr>
          <w:t>spaceflight</w:t>
        </w:r>
      </w:hyperlink>
      <w:r w:rsidRPr="00181F52">
        <w:t>, as compared with the </w:t>
      </w:r>
      <w:hyperlink r:id="rId62" w:history="1">
        <w:r w:rsidRPr="00181F52">
          <w:rPr>
            <w:rStyle w:val="Hyperlink"/>
            <w:color w:val="auto"/>
            <w:u w:val="none"/>
          </w:rPr>
          <w:t>Earth</w:t>
        </w:r>
      </w:hyperlink>
      <w:r w:rsidRPr="00181F52">
        <w:t>’s gravitational field for which it evolved. Investigations include the growing use of </w:t>
      </w:r>
      <w:hyperlink r:id="rId63" w:history="1">
        <w:r w:rsidRPr="00181F52">
          <w:rPr>
            <w:rStyle w:val="Hyperlink"/>
            <w:color w:val="auto"/>
            <w:u w:val="none"/>
          </w:rPr>
          <w:t>centrifuges</w:t>
        </w:r>
      </w:hyperlink>
      <w:r w:rsidRPr="00181F52">
        <w:t> large enough to rotate </w:t>
      </w:r>
      <w:hyperlink r:id="rId64" w:history="1">
        <w:r w:rsidRPr="00181F52">
          <w:rPr>
            <w:rStyle w:val="Hyperlink"/>
            <w:color w:val="auto"/>
            <w:u w:val="none"/>
          </w:rPr>
          <w:t>human</w:t>
        </w:r>
      </w:hyperlink>
      <w:r w:rsidRPr="00181F52">
        <w:t xml:space="preserve"> subjects, as well as ingeniously automated tests of postural equilibrium for evaluating the </w:t>
      </w:r>
      <w:proofErr w:type="spellStart"/>
      <w:r w:rsidRPr="00181F52">
        <w:t>vestibulospinal</w:t>
      </w:r>
      <w:proofErr w:type="spellEnd"/>
      <w:r w:rsidRPr="00181F52">
        <w:t xml:space="preserve"> reflexes. Some </w:t>
      </w:r>
      <w:hyperlink r:id="rId65" w:history="1">
        <w:r w:rsidRPr="00181F52">
          <w:rPr>
            <w:rStyle w:val="Hyperlink"/>
            <w:color w:val="auto"/>
            <w:u w:val="none"/>
          </w:rPr>
          <w:t>astronauts</w:t>
        </w:r>
      </w:hyperlink>
      <w:r w:rsidRPr="00181F52">
        <w:t> have experienced relatively minor vestibular symptoms on returning from spaceflight. Some of these disturbances have lasted for several days, but none have become permanent.</w:t>
      </w:r>
    </w:p>
    <w:p w:rsidR="00FC1014" w:rsidRPr="00181F52" w:rsidRDefault="00FC1014">
      <w:pPr>
        <w:rPr>
          <w:lang w:val="en-GB"/>
        </w:rPr>
      </w:pPr>
    </w:p>
    <w:sectPr w:rsidR="00FC1014" w:rsidRPr="00181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F79C9"/>
    <w:multiLevelType w:val="multilevel"/>
    <w:tmpl w:val="B45A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14"/>
    <w:rsid w:val="00106436"/>
    <w:rsid w:val="00181F52"/>
    <w:rsid w:val="007D28A3"/>
    <w:rsid w:val="00F3699B"/>
    <w:rsid w:val="00FC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122B"/>
  <w15:chartTrackingRefBased/>
  <w15:docId w15:val="{BEF5C8DD-3F0F-47E9-9B2D-BCBAD298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83269">
      <w:bodyDiv w:val="1"/>
      <w:marLeft w:val="0"/>
      <w:marRight w:val="0"/>
      <w:marTop w:val="0"/>
      <w:marBottom w:val="0"/>
      <w:divBdr>
        <w:top w:val="none" w:sz="0" w:space="0" w:color="auto"/>
        <w:left w:val="none" w:sz="0" w:space="0" w:color="auto"/>
        <w:bottom w:val="none" w:sz="0" w:space="0" w:color="auto"/>
        <w:right w:val="none" w:sz="0" w:space="0" w:color="auto"/>
      </w:divBdr>
      <w:divsChild>
        <w:div w:id="1408570869">
          <w:marLeft w:val="0"/>
          <w:marRight w:val="0"/>
          <w:marTop w:val="0"/>
          <w:marBottom w:val="0"/>
          <w:divBdr>
            <w:top w:val="none" w:sz="0" w:space="0" w:color="auto"/>
            <w:left w:val="none" w:sz="0" w:space="0" w:color="auto"/>
            <w:bottom w:val="none" w:sz="0" w:space="0" w:color="auto"/>
            <w:right w:val="none" w:sz="0" w:space="0" w:color="auto"/>
          </w:divBdr>
          <w:divsChild>
            <w:div w:id="127551581">
              <w:marLeft w:val="0"/>
              <w:marRight w:val="0"/>
              <w:marTop w:val="0"/>
              <w:marBottom w:val="0"/>
              <w:divBdr>
                <w:top w:val="none" w:sz="0" w:space="0" w:color="auto"/>
                <w:left w:val="none" w:sz="0" w:space="0" w:color="auto"/>
                <w:bottom w:val="none" w:sz="0" w:space="0" w:color="auto"/>
                <w:right w:val="none" w:sz="0" w:space="0" w:color="auto"/>
              </w:divBdr>
              <w:divsChild>
                <w:div w:id="1817063224">
                  <w:marLeft w:val="0"/>
                  <w:marRight w:val="0"/>
                  <w:marTop w:val="0"/>
                  <w:marBottom w:val="0"/>
                  <w:divBdr>
                    <w:top w:val="none" w:sz="0" w:space="0" w:color="auto"/>
                    <w:left w:val="none" w:sz="0" w:space="0" w:color="auto"/>
                    <w:bottom w:val="none" w:sz="0" w:space="0" w:color="auto"/>
                    <w:right w:val="none" w:sz="0" w:space="0" w:color="auto"/>
                  </w:divBdr>
                  <w:divsChild>
                    <w:div w:id="607933417">
                      <w:marLeft w:val="0"/>
                      <w:marRight w:val="0"/>
                      <w:marTop w:val="0"/>
                      <w:marBottom w:val="0"/>
                      <w:divBdr>
                        <w:top w:val="none" w:sz="0" w:space="0" w:color="auto"/>
                        <w:left w:val="none" w:sz="0" w:space="0" w:color="auto"/>
                        <w:bottom w:val="none" w:sz="0" w:space="0" w:color="auto"/>
                        <w:right w:val="none" w:sz="0" w:space="0" w:color="auto"/>
                      </w:divBdr>
                      <w:divsChild>
                        <w:div w:id="696928162">
                          <w:marLeft w:val="0"/>
                          <w:marRight w:val="0"/>
                          <w:marTop w:val="0"/>
                          <w:marBottom w:val="0"/>
                          <w:divBdr>
                            <w:top w:val="none" w:sz="0" w:space="0" w:color="auto"/>
                            <w:left w:val="none" w:sz="0" w:space="0" w:color="auto"/>
                            <w:bottom w:val="none" w:sz="0" w:space="0" w:color="auto"/>
                            <w:right w:val="none" w:sz="0" w:space="0" w:color="auto"/>
                          </w:divBdr>
                          <w:divsChild>
                            <w:div w:id="1098595417">
                              <w:marLeft w:val="150"/>
                              <w:marRight w:val="150"/>
                              <w:marTop w:val="0"/>
                              <w:marBottom w:val="0"/>
                              <w:divBdr>
                                <w:top w:val="none" w:sz="0" w:space="0" w:color="auto"/>
                                <w:left w:val="none" w:sz="0" w:space="0" w:color="auto"/>
                                <w:bottom w:val="none" w:sz="0" w:space="0" w:color="auto"/>
                                <w:right w:val="none" w:sz="0" w:space="0" w:color="auto"/>
                              </w:divBdr>
                              <w:divsChild>
                                <w:div w:id="10030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4501">
                      <w:marLeft w:val="0"/>
                      <w:marRight w:val="0"/>
                      <w:marTop w:val="0"/>
                      <w:marBottom w:val="0"/>
                      <w:divBdr>
                        <w:top w:val="none" w:sz="0" w:space="0" w:color="auto"/>
                        <w:left w:val="none" w:sz="0" w:space="0" w:color="auto"/>
                        <w:bottom w:val="none" w:sz="0" w:space="0" w:color="auto"/>
                        <w:right w:val="none" w:sz="0" w:space="0" w:color="auto"/>
                      </w:divBdr>
                      <w:divsChild>
                        <w:div w:id="1787307507">
                          <w:marLeft w:val="0"/>
                          <w:marRight w:val="0"/>
                          <w:marTop w:val="0"/>
                          <w:marBottom w:val="0"/>
                          <w:divBdr>
                            <w:top w:val="none" w:sz="0" w:space="0" w:color="auto"/>
                            <w:left w:val="none" w:sz="0" w:space="0" w:color="auto"/>
                            <w:bottom w:val="none" w:sz="0" w:space="0" w:color="auto"/>
                            <w:right w:val="none" w:sz="0" w:space="0" w:color="auto"/>
                          </w:divBdr>
                          <w:divsChild>
                            <w:div w:id="575021785">
                              <w:marLeft w:val="150"/>
                              <w:marRight w:val="150"/>
                              <w:marTop w:val="0"/>
                              <w:marBottom w:val="0"/>
                              <w:divBdr>
                                <w:top w:val="none" w:sz="0" w:space="0" w:color="auto"/>
                                <w:left w:val="none" w:sz="0" w:space="0" w:color="auto"/>
                                <w:bottom w:val="none" w:sz="0" w:space="0" w:color="auto"/>
                                <w:right w:val="none" w:sz="0" w:space="0" w:color="auto"/>
                              </w:divBdr>
                              <w:divsChild>
                                <w:div w:id="6462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77539">
              <w:marLeft w:val="0"/>
              <w:marRight w:val="0"/>
              <w:marTop w:val="0"/>
              <w:marBottom w:val="0"/>
              <w:divBdr>
                <w:top w:val="none" w:sz="0" w:space="0" w:color="auto"/>
                <w:left w:val="none" w:sz="0" w:space="0" w:color="auto"/>
                <w:bottom w:val="none" w:sz="0" w:space="0" w:color="auto"/>
                <w:right w:val="none" w:sz="0" w:space="0" w:color="auto"/>
              </w:divBdr>
              <w:divsChild>
                <w:div w:id="1032145350">
                  <w:marLeft w:val="0"/>
                  <w:marRight w:val="0"/>
                  <w:marTop w:val="0"/>
                  <w:marBottom w:val="0"/>
                  <w:divBdr>
                    <w:top w:val="none" w:sz="0" w:space="0" w:color="auto"/>
                    <w:left w:val="none" w:sz="0" w:space="0" w:color="auto"/>
                    <w:bottom w:val="none" w:sz="0" w:space="0" w:color="auto"/>
                    <w:right w:val="none" w:sz="0" w:space="0" w:color="auto"/>
                  </w:divBdr>
                  <w:divsChild>
                    <w:div w:id="1483885573">
                      <w:marLeft w:val="0"/>
                      <w:marRight w:val="0"/>
                      <w:marTop w:val="0"/>
                      <w:marBottom w:val="0"/>
                      <w:divBdr>
                        <w:top w:val="none" w:sz="0" w:space="0" w:color="auto"/>
                        <w:left w:val="none" w:sz="0" w:space="0" w:color="auto"/>
                        <w:bottom w:val="none" w:sz="0" w:space="0" w:color="auto"/>
                        <w:right w:val="none" w:sz="0" w:space="0" w:color="auto"/>
                      </w:divBdr>
                      <w:divsChild>
                        <w:div w:id="238294093">
                          <w:marLeft w:val="0"/>
                          <w:marRight w:val="0"/>
                          <w:marTop w:val="0"/>
                          <w:marBottom w:val="0"/>
                          <w:divBdr>
                            <w:top w:val="none" w:sz="0" w:space="0" w:color="auto"/>
                            <w:left w:val="none" w:sz="0" w:space="0" w:color="auto"/>
                            <w:bottom w:val="none" w:sz="0" w:space="0" w:color="auto"/>
                            <w:right w:val="none" w:sz="0" w:space="0" w:color="auto"/>
                          </w:divBdr>
                          <w:divsChild>
                            <w:div w:id="622225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9775620">
                      <w:marLeft w:val="0"/>
                      <w:marRight w:val="0"/>
                      <w:marTop w:val="0"/>
                      <w:marBottom w:val="0"/>
                      <w:divBdr>
                        <w:top w:val="none" w:sz="0" w:space="0" w:color="auto"/>
                        <w:left w:val="none" w:sz="0" w:space="0" w:color="auto"/>
                        <w:bottom w:val="none" w:sz="0" w:space="0" w:color="auto"/>
                        <w:right w:val="none" w:sz="0" w:space="0" w:color="auto"/>
                      </w:divBdr>
                      <w:divsChild>
                        <w:div w:id="354312079">
                          <w:marLeft w:val="0"/>
                          <w:marRight w:val="0"/>
                          <w:marTop w:val="0"/>
                          <w:marBottom w:val="0"/>
                          <w:divBdr>
                            <w:top w:val="none" w:sz="0" w:space="0" w:color="auto"/>
                            <w:left w:val="none" w:sz="0" w:space="0" w:color="auto"/>
                            <w:bottom w:val="none" w:sz="0" w:space="0" w:color="auto"/>
                            <w:right w:val="none" w:sz="0" w:space="0" w:color="auto"/>
                          </w:divBdr>
                          <w:divsChild>
                            <w:div w:id="20826289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vestibule-ear" TargetMode="External"/><Relationship Id="rId18" Type="http://schemas.openxmlformats.org/officeDocument/2006/relationships/hyperlink" Target="https://www.britannica.com/science/organ-biology" TargetMode="External"/><Relationship Id="rId26" Type="http://schemas.openxmlformats.org/officeDocument/2006/relationships/hyperlink" Target="https://www.britannica.com/science/hair-cell" TargetMode="External"/><Relationship Id="rId39" Type="http://schemas.openxmlformats.org/officeDocument/2006/relationships/hyperlink" Target="https://www.britannica.com/science/leg-anatomy" TargetMode="External"/><Relationship Id="rId21" Type="http://schemas.openxmlformats.org/officeDocument/2006/relationships/hyperlink" Target="https://www.merriam-webster.com/dictionary/equilibrium" TargetMode="External"/><Relationship Id="rId34" Type="http://schemas.openxmlformats.org/officeDocument/2006/relationships/hyperlink" Target="https://www.britannica.com/science/utricle" TargetMode="External"/><Relationship Id="rId42" Type="http://schemas.openxmlformats.org/officeDocument/2006/relationships/hyperlink" Target="https://www.merriam-webster.com/dictionary/reciprocal" TargetMode="External"/><Relationship Id="rId47" Type="http://schemas.openxmlformats.org/officeDocument/2006/relationships/hyperlink" Target="https://www.britannica.com/science/streptomycin" TargetMode="External"/><Relationship Id="rId50" Type="http://schemas.openxmlformats.org/officeDocument/2006/relationships/hyperlink" Target="https://www.britannica.com/science/direct-current" TargetMode="External"/><Relationship Id="rId55" Type="http://schemas.openxmlformats.org/officeDocument/2006/relationships/hyperlink" Target="https://www.merriam-webster.com/dictionary/acute" TargetMode="External"/><Relationship Id="rId63" Type="http://schemas.openxmlformats.org/officeDocument/2006/relationships/hyperlink" Target="https://www.britannica.com/technology/centrifuge" TargetMode="External"/><Relationship Id="rId7" Type="http://schemas.openxmlformats.org/officeDocument/2006/relationships/hyperlink" Target="https://www.britannica.com/science/proprioception" TargetMode="External"/><Relationship Id="rId2" Type="http://schemas.openxmlformats.org/officeDocument/2006/relationships/styles" Target="styles.xml"/><Relationship Id="rId16" Type="http://schemas.openxmlformats.org/officeDocument/2006/relationships/hyperlink" Target="https://www.britannica.com/science/brainstem" TargetMode="External"/><Relationship Id="rId29" Type="http://schemas.openxmlformats.org/officeDocument/2006/relationships/hyperlink" Target="https://www.britannica.com/biography/Josef-Breuer" TargetMode="External"/><Relationship Id="rId1" Type="http://schemas.openxmlformats.org/officeDocument/2006/relationships/numbering" Target="numbering.xml"/><Relationship Id="rId6" Type="http://schemas.openxmlformats.org/officeDocument/2006/relationships/hyperlink" Target="https://www.britannica.com/science/inner-ear" TargetMode="External"/><Relationship Id="rId11" Type="http://schemas.openxmlformats.org/officeDocument/2006/relationships/hyperlink" Target="https://www.britannica.com/science/utricle" TargetMode="External"/><Relationship Id="rId24" Type="http://schemas.openxmlformats.org/officeDocument/2006/relationships/hyperlink" Target="https://www.britannica.com/science/rotation-physics" TargetMode="External"/><Relationship Id="rId32" Type="http://schemas.openxmlformats.org/officeDocument/2006/relationships/hyperlink" Target="https://www.britannica.com/animal/chondrichthian" TargetMode="External"/><Relationship Id="rId37" Type="http://schemas.openxmlformats.org/officeDocument/2006/relationships/hyperlink" Target="https://www.britannica.com/science/hair-cell" TargetMode="External"/><Relationship Id="rId40" Type="http://schemas.openxmlformats.org/officeDocument/2006/relationships/hyperlink" Target="https://www.britannica.com/science/neck-anatomy" TargetMode="External"/><Relationship Id="rId45" Type="http://schemas.openxmlformats.org/officeDocument/2006/relationships/hyperlink" Target="https://www.britannica.com/science/ototoxic-drug" TargetMode="External"/><Relationship Id="rId53" Type="http://schemas.openxmlformats.org/officeDocument/2006/relationships/hyperlink" Target="https://www.britannica.com/science/vomiting" TargetMode="External"/><Relationship Id="rId58" Type="http://schemas.openxmlformats.org/officeDocument/2006/relationships/hyperlink" Target="https://www.merriam-webster.com/dictionary/cerebral" TargetMode="External"/><Relationship Id="rId66" Type="http://schemas.openxmlformats.org/officeDocument/2006/relationships/fontTable" Target="fontTable.xml"/><Relationship Id="rId5" Type="http://schemas.openxmlformats.org/officeDocument/2006/relationships/hyperlink" Target="https://www.britannica.com/science/vestibular-system" TargetMode="External"/><Relationship Id="rId15" Type="http://schemas.openxmlformats.org/officeDocument/2006/relationships/hyperlink" Target="https://www.britannica.com/science/spinal-cord" TargetMode="External"/><Relationship Id="rId23" Type="http://schemas.openxmlformats.org/officeDocument/2006/relationships/hyperlink" Target="https://www.britannica.com/science/semicircular-canal" TargetMode="External"/><Relationship Id="rId28" Type="http://schemas.openxmlformats.org/officeDocument/2006/relationships/hyperlink" Target="https://www.britannica.com/biography/Ernst-Mach" TargetMode="External"/><Relationship Id="rId36" Type="http://schemas.openxmlformats.org/officeDocument/2006/relationships/hyperlink" Target="https://www.britannica.com/science/macula-sacculi" TargetMode="External"/><Relationship Id="rId49" Type="http://schemas.openxmlformats.org/officeDocument/2006/relationships/hyperlink" Target="https://www.britannica.com/science/amplitude-physics" TargetMode="External"/><Relationship Id="rId57" Type="http://schemas.openxmlformats.org/officeDocument/2006/relationships/hyperlink" Target="https://www.britannica.com/science/epilepsy" TargetMode="External"/><Relationship Id="rId61" Type="http://schemas.openxmlformats.org/officeDocument/2006/relationships/hyperlink" Target="https://www.britannica.com/science/spaceflight" TargetMode="External"/><Relationship Id="rId10" Type="http://schemas.openxmlformats.org/officeDocument/2006/relationships/hyperlink" Target="https://www.britannica.com/science/rotation-physics" TargetMode="External"/><Relationship Id="rId19" Type="http://schemas.openxmlformats.org/officeDocument/2006/relationships/hyperlink" Target="https://www.britannica.com/science/crista-ampullaris" TargetMode="External"/><Relationship Id="rId31" Type="http://schemas.openxmlformats.org/officeDocument/2006/relationships/hyperlink" Target="https://www.britannica.com/science/hydrodynamic-concept" TargetMode="External"/><Relationship Id="rId44" Type="http://schemas.openxmlformats.org/officeDocument/2006/relationships/hyperlink" Target="https://www.britannica.com/science/nystagmus" TargetMode="External"/><Relationship Id="rId52" Type="http://schemas.openxmlformats.org/officeDocument/2006/relationships/hyperlink" Target="https://www.britannica.com/topic/Nausea-novel-by-Sartre" TargetMode="External"/><Relationship Id="rId60" Type="http://schemas.openxmlformats.org/officeDocument/2006/relationships/hyperlink" Target="https://www.britannica.com/science/microgravity" TargetMode="External"/><Relationship Id="rId65" Type="http://schemas.openxmlformats.org/officeDocument/2006/relationships/hyperlink" Target="https://www.britannica.com/topic/astronaut" TargetMode="External"/><Relationship Id="rId4" Type="http://schemas.openxmlformats.org/officeDocument/2006/relationships/webSettings" Target="webSettings.xml"/><Relationship Id="rId9" Type="http://schemas.openxmlformats.org/officeDocument/2006/relationships/hyperlink" Target="https://www.britannica.com/science/semicircular-canal" TargetMode="External"/><Relationship Id="rId14" Type="http://schemas.openxmlformats.org/officeDocument/2006/relationships/hyperlink" Target="https://www.britannica.com/science/sound-physics" TargetMode="External"/><Relationship Id="rId22" Type="http://schemas.openxmlformats.org/officeDocument/2006/relationships/hyperlink" Target="https://www.britannica.com/biography/Marie-Jean-Pierre-Flourens" TargetMode="External"/><Relationship Id="rId27" Type="http://schemas.openxmlformats.org/officeDocument/2006/relationships/hyperlink" Target="https://www.britannica.com/biography/Friedrich-Goltz" TargetMode="External"/><Relationship Id="rId30" Type="http://schemas.openxmlformats.org/officeDocument/2006/relationships/hyperlink" Target="https://www.britannica.com/science/hydrodynamic-concept" TargetMode="External"/><Relationship Id="rId35" Type="http://schemas.openxmlformats.org/officeDocument/2006/relationships/hyperlink" Target="https://www.britannica.com/science/saccule" TargetMode="External"/><Relationship Id="rId43" Type="http://schemas.openxmlformats.org/officeDocument/2006/relationships/hyperlink" Target="https://www.britannica.com/science/vertigo" TargetMode="External"/><Relationship Id="rId48" Type="http://schemas.openxmlformats.org/officeDocument/2006/relationships/hyperlink" Target="https://www.britannica.com/science/ataxia" TargetMode="External"/><Relationship Id="rId56" Type="http://schemas.openxmlformats.org/officeDocument/2006/relationships/hyperlink" Target="https://www.britannica.com/science/deafness" TargetMode="External"/><Relationship Id="rId64" Type="http://schemas.openxmlformats.org/officeDocument/2006/relationships/hyperlink" Target="https://www.britannica.com/topic/human-being" TargetMode="External"/><Relationship Id="rId8" Type="http://schemas.openxmlformats.org/officeDocument/2006/relationships/hyperlink" Target="https://www.britannica.com/science/head-anatomy" TargetMode="External"/><Relationship Id="rId51" Type="http://schemas.openxmlformats.org/officeDocument/2006/relationships/hyperlink" Target="https://www.britannica.com/technology/ship" TargetMode="External"/><Relationship Id="rId3" Type="http://schemas.openxmlformats.org/officeDocument/2006/relationships/settings" Target="settings.xml"/><Relationship Id="rId12" Type="http://schemas.openxmlformats.org/officeDocument/2006/relationships/hyperlink" Target="https://www.britannica.com/science/saccule" TargetMode="External"/><Relationship Id="rId17" Type="http://schemas.openxmlformats.org/officeDocument/2006/relationships/hyperlink" Target="https://www.britannica.com/science/lateral-line-system" TargetMode="External"/><Relationship Id="rId25" Type="http://schemas.openxmlformats.org/officeDocument/2006/relationships/hyperlink" Target="https://www.britannica.com/science/cupula" TargetMode="External"/><Relationship Id="rId33" Type="http://schemas.openxmlformats.org/officeDocument/2006/relationships/hyperlink" Target="https://www.britannica.com/science/cupula" TargetMode="External"/><Relationship Id="rId38" Type="http://schemas.openxmlformats.org/officeDocument/2006/relationships/hyperlink" Target="https://www.britannica.com/science/reflex-physiology" TargetMode="External"/><Relationship Id="rId46" Type="http://schemas.openxmlformats.org/officeDocument/2006/relationships/hyperlink" Target="https://www.britannica.com/science/antibiotic" TargetMode="External"/><Relationship Id="rId59" Type="http://schemas.openxmlformats.org/officeDocument/2006/relationships/hyperlink" Target="https://www.britannica.com/science/space-exploration" TargetMode="External"/><Relationship Id="rId67" Type="http://schemas.openxmlformats.org/officeDocument/2006/relationships/theme" Target="theme/theme1.xml"/><Relationship Id="rId20" Type="http://schemas.openxmlformats.org/officeDocument/2006/relationships/hyperlink" Target="https://www.britannica.com/science/hearing-sense" TargetMode="External"/><Relationship Id="rId41" Type="http://schemas.openxmlformats.org/officeDocument/2006/relationships/hyperlink" Target="https://www.britannica.com/science/vestibular-system" TargetMode="External"/><Relationship Id="rId54" Type="http://schemas.openxmlformats.org/officeDocument/2006/relationships/hyperlink" Target="https://www.britannica.com/science/motion-sickness" TargetMode="External"/><Relationship Id="rId62" Type="http://schemas.openxmlformats.org/officeDocument/2006/relationships/hyperlink" Target="https://www.britannica.com/plac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dc:creator>
  <cp:keywords/>
  <dc:description/>
  <cp:lastModifiedBy>EBONY</cp:lastModifiedBy>
  <cp:revision>3</cp:revision>
  <dcterms:created xsi:type="dcterms:W3CDTF">2020-06-03T08:20:00Z</dcterms:created>
  <dcterms:modified xsi:type="dcterms:W3CDTF">2020-06-03T19:05:00Z</dcterms:modified>
</cp:coreProperties>
</file>