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</w:rPr>
        <w:t>Name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</w:rPr>
        <w:t xml:space="preserve">: 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18"/>
          <w:szCs w:val="18"/>
          <w:u w:val="none"/>
          <w:lang w:val="en-US"/>
        </w:rPr>
        <w:t>EKAM KARO CHRIS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Department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: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Pharmacology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Matric number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: 17 /MHS07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/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  <w:lang w:val="en-US"/>
        </w:rPr>
        <w:t>008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PHA 308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NEUROPHARMACOLOGY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Pain perception and its therapeutic management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/>
          <w:i w:val="0"/>
          <w:caps w:val="0"/>
          <w:color w:val="000000"/>
          <w:spacing w:val="0"/>
          <w:sz w:val="18"/>
          <w:szCs w:val="18"/>
          <w:u w:val="none"/>
        </w:rPr>
        <w:t>Multiple choice questions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statement(s) is/are true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Inflammatory pain is associated with tissue damage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( true)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Physiologic pain is a defense mechanism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Inflammatory pain is a defense mechanism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Neuropathic pain results from injury to nerves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Neuropathic pain is associated with medical conditions like rheumatoid arthritis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statement(s) is/are true of nociceptive fibers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A-delta fibers transmit fast and well localized signals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A-delta fibers transmit slow chemical signals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 fibers are myelinated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 fibers are non-myelinated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thickness and diameter of the myelin sheath surrounding nociceptive fibers determine their conductance speed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is/are characteristics of analgesics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affect consciousness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do not affect consciousness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relieve pain due to multiple causes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relieve pain due to a single cause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ability to lower body temperature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4.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 is/are true of opioid analgesics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abuse potentials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by inhibiting the release of substance P in the central and peripheral nerves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mainly at the level of the cortex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act mainly at the level of the thalamus and hypothalamus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have antipyretic activity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false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5.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followings are opioid receptors EXCEPT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Mu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Delta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Kappa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Beta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Sigma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6.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Endogenous opioids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natural peptides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have morphine-like activities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found in the brain and spinal cord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found in the pituitary and GIT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Are bound to opioid receptors under physiological conditions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7.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endogenous opioid peptide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Oxycodone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Codeine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Endorphin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Nociception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Pentazocine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8.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effect of opioids on the CNS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Antitussive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Nausea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Hypothermia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Miosis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9.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 clinical use of opioids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Sedative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Antitussive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Antidiarrheal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Antipruritic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Anti-inflammatory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10.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 true of opioids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Causes physical dependence in unborn fetus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Can cause respiratory depression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Causes constipation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Can be used to relieve anxiety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Is contraindicated in asthmatics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Clinical features of acute morphine poisoning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Hyperthermia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Hyperventilation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Hypoventilation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opioid used in substitution therapy in morphine addiction is: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Naloxone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Naltrexone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Buphrenorphine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Propoxyphene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Methadone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is a therapeutic use of opioid antagonists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opioid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Diagnosis of opioid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respiratory depression in neonates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Treatment of acute morphine poisoning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All of the above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 xml:space="preserve">14 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Non-steroidal anti-inflammatory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drugs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(NSAIDs)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prostaglandin synthesis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cyclooxygenase enzyme centrally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Acts by inhibiting cyclooxygenase enzyme peripherally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Only A and B are correct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Only A and C are correct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15.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An example of NSAIDs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Paracetamol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Aspirin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Tramadol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Piroxicam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Indomethacin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16.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following statement is true of paracetamol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Inhibits cyclooxygenase enzyme centrally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Inhibits cyclooxygenase enzyme peripherally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peripheral inhibition of cyclooxygenase produces anti-inflammatory 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central inhibition of cyclooxygenase produces analgesic 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Its central inhibition of cy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clooxygenase produces antipyretic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effect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17.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Side effects of salicylates include: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Reye’s syndrome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Peptic ulcer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Hypersensitivity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Rashes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Allergic edema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18.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Morphine is contraindicated in head injury because: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does not relieve the pain of head injury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raise intracranial tension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cause constipation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is liable to cause addiction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can cause intracranial bleeding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19.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Morphine induced constipation involves the following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mechanisms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except: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Increase in tone and decrease in propulsive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activity of intestinal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muscle(false)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Antivagal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action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Spasm of gastrointestinal sphincters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Reduction of gastrointestinal secretions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All of the above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true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20.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In a comatose patient suspected of poisoning, which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of the following findings would be against the drug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being morphine?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Mydriasis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b.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Respiratory alkalosis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Marked respiratory depression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d.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Cyanosis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(true)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Fall in blood pressure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(false)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231F2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81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2020-06-03T22:19:13Z</dcterms:created>
  <dc:creator>Jennifer’s iPhone</dc:creator>
  <cp:lastModifiedBy>K’s iphone</cp:lastModifiedBy>
  <dcterms:modified xsi:type="dcterms:W3CDTF">2020-06-03T21:32:54Z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