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center"/>
        <w:outlineLvl w:val="0"/>
        <w:rPr>
          <w:rFonts w:ascii="Times New Roman" w:eastAsia="Times New Roman" w:hAnsi="Times New Roman" w:cs="Times New Roman"/>
          <w:kern w:val="36"/>
          <w:sz w:val="24"/>
          <w:szCs w:val="24"/>
        </w:rPr>
      </w:pPr>
      <w:r w:rsidRPr="00F965D0">
        <w:rPr>
          <w:rFonts w:ascii="Times New Roman" w:eastAsia="Times New Roman" w:hAnsi="Times New Roman" w:cs="Times New Roman"/>
          <w:kern w:val="36"/>
          <w:sz w:val="24"/>
          <w:szCs w:val="24"/>
        </w:rPr>
        <w:t>Physiology of Balance</w:t>
      </w:r>
    </w:p>
    <w:p w:rsidR="002C1085" w:rsidRPr="00F965D0" w:rsidRDefault="002C1085" w:rsidP="00A75F04">
      <w:pPr>
        <w:jc w:val="center"/>
        <w:outlineLvl w:val="0"/>
        <w:rPr>
          <w:rFonts w:ascii="Times New Roman" w:eastAsia="Times New Roman" w:hAnsi="Times New Roman" w:cs="Times New Roman"/>
          <w:kern w:val="36"/>
          <w:sz w:val="24"/>
          <w:szCs w:val="24"/>
        </w:rPr>
      </w:pPr>
      <w:r w:rsidRPr="00F965D0">
        <w:rPr>
          <w:rFonts w:ascii="Times New Roman" w:eastAsia="Times New Roman" w:hAnsi="Times New Roman" w:cs="Times New Roman"/>
          <w:kern w:val="36"/>
          <w:sz w:val="24"/>
          <w:szCs w:val="24"/>
        </w:rPr>
        <w:t>Jackson Nsidibeabasi Iniobong</w:t>
      </w:r>
    </w:p>
    <w:p w:rsidR="002C1085" w:rsidRPr="00F965D0" w:rsidRDefault="002C1085" w:rsidP="00A75F04">
      <w:pPr>
        <w:jc w:val="center"/>
        <w:outlineLvl w:val="0"/>
        <w:rPr>
          <w:rFonts w:ascii="Times New Roman" w:eastAsia="Times New Roman" w:hAnsi="Times New Roman" w:cs="Times New Roman"/>
          <w:kern w:val="36"/>
          <w:sz w:val="24"/>
          <w:szCs w:val="24"/>
        </w:rPr>
      </w:pPr>
      <w:r w:rsidRPr="00F965D0">
        <w:rPr>
          <w:rFonts w:ascii="Times New Roman" w:eastAsia="Times New Roman" w:hAnsi="Times New Roman" w:cs="Times New Roman"/>
          <w:kern w:val="36"/>
          <w:sz w:val="24"/>
          <w:szCs w:val="24"/>
        </w:rPr>
        <w:t>18/mhs02/095</w:t>
      </w:r>
    </w:p>
    <w:p w:rsidR="002C1085" w:rsidRPr="00F965D0" w:rsidRDefault="002C1085" w:rsidP="00A75F04">
      <w:pPr>
        <w:tabs>
          <w:tab w:val="left" w:pos="1185"/>
        </w:tabs>
        <w:jc w:val="center"/>
        <w:outlineLvl w:val="0"/>
        <w:rPr>
          <w:rFonts w:ascii="Times New Roman" w:eastAsia="Times New Roman" w:hAnsi="Times New Roman" w:cs="Times New Roman"/>
          <w:kern w:val="36"/>
          <w:sz w:val="24"/>
          <w:szCs w:val="24"/>
        </w:rPr>
      </w:pPr>
      <w:r w:rsidRPr="00F965D0">
        <w:rPr>
          <w:rFonts w:ascii="Times New Roman" w:eastAsia="Times New Roman" w:hAnsi="Times New Roman" w:cs="Times New Roman"/>
          <w:kern w:val="36"/>
          <w:sz w:val="24"/>
          <w:szCs w:val="24"/>
        </w:rPr>
        <w:t>Nursing</w:t>
      </w:r>
      <w:r w:rsidR="004A7EA3">
        <w:rPr>
          <w:rFonts w:ascii="Times New Roman" w:eastAsia="Times New Roman" w:hAnsi="Times New Roman" w:cs="Times New Roman"/>
          <w:kern w:val="36"/>
          <w:sz w:val="24"/>
          <w:szCs w:val="24"/>
        </w:rPr>
        <w:t>, 200L</w:t>
      </w:r>
    </w:p>
    <w:p w:rsidR="002C1085" w:rsidRPr="00F965D0" w:rsidRDefault="002C1085" w:rsidP="00A75F04">
      <w:pPr>
        <w:jc w:val="center"/>
        <w:outlineLvl w:val="0"/>
        <w:rPr>
          <w:rFonts w:ascii="Times New Roman" w:eastAsia="Times New Roman" w:hAnsi="Times New Roman" w:cs="Times New Roman"/>
          <w:kern w:val="36"/>
          <w:sz w:val="24"/>
          <w:szCs w:val="24"/>
        </w:rPr>
      </w:pPr>
      <w:r w:rsidRPr="00F965D0">
        <w:rPr>
          <w:rFonts w:ascii="Times New Roman" w:eastAsia="Times New Roman" w:hAnsi="Times New Roman" w:cs="Times New Roman"/>
          <w:kern w:val="36"/>
          <w:sz w:val="24"/>
          <w:szCs w:val="24"/>
        </w:rPr>
        <w:t>7</w:t>
      </w:r>
      <w:r w:rsidRPr="00F965D0">
        <w:rPr>
          <w:rFonts w:ascii="Times New Roman" w:eastAsia="Times New Roman" w:hAnsi="Times New Roman" w:cs="Times New Roman"/>
          <w:kern w:val="36"/>
          <w:sz w:val="24"/>
          <w:szCs w:val="24"/>
          <w:vertAlign w:val="superscript"/>
        </w:rPr>
        <w:t>th</w:t>
      </w:r>
      <w:r w:rsidRPr="00F965D0">
        <w:rPr>
          <w:rFonts w:ascii="Times New Roman" w:eastAsia="Times New Roman" w:hAnsi="Times New Roman" w:cs="Times New Roman"/>
          <w:kern w:val="36"/>
          <w:sz w:val="24"/>
          <w:szCs w:val="24"/>
        </w:rPr>
        <w:t xml:space="preserve"> June, 2020</w:t>
      </w: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2C1085" w:rsidRPr="00F965D0" w:rsidRDefault="002C1085" w:rsidP="00A75F04">
      <w:pPr>
        <w:jc w:val="both"/>
        <w:outlineLvl w:val="0"/>
        <w:rPr>
          <w:rFonts w:ascii="Times New Roman" w:eastAsia="Times New Roman" w:hAnsi="Times New Roman" w:cs="Times New Roman"/>
          <w:kern w:val="36"/>
          <w:sz w:val="24"/>
          <w:szCs w:val="24"/>
        </w:rPr>
      </w:pPr>
    </w:p>
    <w:p w:rsidR="00974538" w:rsidRPr="00F965D0" w:rsidRDefault="004A7EA3" w:rsidP="004A7EA3">
      <w:pPr>
        <w:shd w:val="clear" w:color="auto" w:fill="FFFFFF"/>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Physiology of Balance</w:t>
      </w:r>
    </w:p>
    <w:p w:rsidR="002C1085" w:rsidRPr="00F965D0" w:rsidRDefault="00974538" w:rsidP="00A75F04">
      <w:pPr>
        <w:shd w:val="clear" w:color="auto" w:fill="FFFFFF"/>
        <w:ind w:firstLine="720"/>
        <w:jc w:val="both"/>
        <w:rPr>
          <w:rFonts w:ascii="Times New Roman" w:eastAsia="Times New Roman" w:hAnsi="Times New Roman" w:cs="Times New Roman"/>
          <w:sz w:val="24"/>
          <w:szCs w:val="24"/>
        </w:rPr>
      </w:pPr>
      <w:r w:rsidRPr="00F965D0">
        <w:rPr>
          <w:rFonts w:ascii="Times New Roman" w:eastAsia="Times New Roman" w:hAnsi="Times New Roman" w:cs="Times New Roman"/>
          <w:sz w:val="24"/>
          <w:szCs w:val="24"/>
        </w:rPr>
        <w:t>Along with audition, the inner ear is responsible for encoding information about </w:t>
      </w:r>
      <w:r w:rsidRPr="00F965D0">
        <w:rPr>
          <w:rFonts w:ascii="Times New Roman" w:eastAsia="Times New Roman" w:hAnsi="Times New Roman" w:cs="Times New Roman"/>
          <w:bCs/>
          <w:sz w:val="24"/>
          <w:szCs w:val="24"/>
        </w:rPr>
        <w:t>equilibrium</w:t>
      </w:r>
      <w:r w:rsidRPr="00F965D0">
        <w:rPr>
          <w:rFonts w:ascii="Times New Roman" w:eastAsia="Times New Roman" w:hAnsi="Times New Roman" w:cs="Times New Roman"/>
          <w:sz w:val="24"/>
          <w:szCs w:val="24"/>
        </w:rPr>
        <w:t>, the sense of bal</w:t>
      </w:r>
      <w:r w:rsidR="002C1085" w:rsidRPr="00F965D0">
        <w:rPr>
          <w:rFonts w:ascii="Times New Roman" w:eastAsia="Times New Roman" w:hAnsi="Times New Roman" w:cs="Times New Roman"/>
          <w:sz w:val="24"/>
          <w:szCs w:val="24"/>
        </w:rPr>
        <w:t>ance. A similar mechanoreceptor; a hair cell with stereocilia</w:t>
      </w:r>
      <w:r w:rsidR="00F965D0" w:rsidRPr="00F965D0">
        <w:rPr>
          <w:rFonts w:ascii="Times New Roman" w:eastAsia="Times New Roman" w:hAnsi="Times New Roman" w:cs="Times New Roman"/>
          <w:sz w:val="24"/>
          <w:szCs w:val="24"/>
        </w:rPr>
        <w:t xml:space="preserve"> </w:t>
      </w:r>
      <w:r w:rsidRPr="00F965D0">
        <w:rPr>
          <w:rFonts w:ascii="Times New Roman" w:eastAsia="Times New Roman" w:hAnsi="Times New Roman" w:cs="Times New Roman"/>
          <w:sz w:val="24"/>
          <w:szCs w:val="24"/>
        </w:rPr>
        <w:t xml:space="preserve">senses head position, head movement, and whether our bodies are in motion. These cells are located within the vestibule of the inner ear. </w:t>
      </w:r>
    </w:p>
    <w:p w:rsidR="00974538" w:rsidRPr="00F965D0" w:rsidRDefault="00974538" w:rsidP="00A75F04">
      <w:pPr>
        <w:shd w:val="clear" w:color="auto" w:fill="FFFFFF"/>
        <w:ind w:firstLine="720"/>
        <w:jc w:val="both"/>
        <w:rPr>
          <w:rFonts w:ascii="Times New Roman" w:eastAsia="Times New Roman" w:hAnsi="Times New Roman" w:cs="Times New Roman"/>
          <w:sz w:val="24"/>
          <w:szCs w:val="24"/>
        </w:rPr>
      </w:pPr>
      <w:r w:rsidRPr="00F965D0">
        <w:rPr>
          <w:rFonts w:ascii="Times New Roman" w:eastAsia="Times New Roman" w:hAnsi="Times New Roman" w:cs="Times New Roman"/>
          <w:sz w:val="24"/>
          <w:szCs w:val="24"/>
        </w:rPr>
        <w:t>Head position is sensed by the </w:t>
      </w:r>
      <w:r w:rsidRPr="00F965D0">
        <w:rPr>
          <w:rFonts w:ascii="Times New Roman" w:eastAsia="Times New Roman" w:hAnsi="Times New Roman" w:cs="Times New Roman"/>
          <w:bCs/>
          <w:sz w:val="24"/>
          <w:szCs w:val="24"/>
        </w:rPr>
        <w:t>utricle</w:t>
      </w:r>
      <w:r w:rsidRPr="00F965D0">
        <w:rPr>
          <w:rFonts w:ascii="Times New Roman" w:eastAsia="Times New Roman" w:hAnsi="Times New Roman" w:cs="Times New Roman"/>
          <w:sz w:val="24"/>
          <w:szCs w:val="24"/>
        </w:rPr>
        <w:t> and </w:t>
      </w:r>
      <w:r w:rsidRPr="00F965D0">
        <w:rPr>
          <w:rFonts w:ascii="Times New Roman" w:eastAsia="Times New Roman" w:hAnsi="Times New Roman" w:cs="Times New Roman"/>
          <w:bCs/>
          <w:sz w:val="24"/>
          <w:szCs w:val="24"/>
        </w:rPr>
        <w:t>saccule</w:t>
      </w:r>
      <w:r w:rsidRPr="00F965D0">
        <w:rPr>
          <w:rFonts w:ascii="Times New Roman" w:eastAsia="Times New Roman" w:hAnsi="Times New Roman" w:cs="Times New Roman"/>
          <w:sz w:val="24"/>
          <w:szCs w:val="24"/>
        </w:rPr>
        <w:t>, whereas head movement is sensed by the </w:t>
      </w:r>
      <w:r w:rsidRPr="00F965D0">
        <w:rPr>
          <w:rFonts w:ascii="Times New Roman" w:eastAsia="Times New Roman" w:hAnsi="Times New Roman" w:cs="Times New Roman"/>
          <w:bCs/>
          <w:sz w:val="24"/>
          <w:szCs w:val="24"/>
        </w:rPr>
        <w:t>semicircular canals</w:t>
      </w:r>
      <w:r w:rsidRPr="00F965D0">
        <w:rPr>
          <w:rFonts w:ascii="Times New Roman" w:eastAsia="Times New Roman" w:hAnsi="Times New Roman" w:cs="Times New Roman"/>
          <w:sz w:val="24"/>
          <w:szCs w:val="24"/>
        </w:rPr>
        <w:t>. The neural signals generated in the </w:t>
      </w:r>
      <w:r w:rsidRPr="00F965D0">
        <w:rPr>
          <w:rFonts w:ascii="Times New Roman" w:eastAsia="Times New Roman" w:hAnsi="Times New Roman" w:cs="Times New Roman"/>
          <w:bCs/>
          <w:sz w:val="24"/>
          <w:szCs w:val="24"/>
        </w:rPr>
        <w:t>vestibular ganglion</w:t>
      </w:r>
      <w:r w:rsidRPr="00F965D0">
        <w:rPr>
          <w:rFonts w:ascii="Times New Roman" w:eastAsia="Times New Roman" w:hAnsi="Times New Roman" w:cs="Times New Roman"/>
          <w:sz w:val="24"/>
          <w:szCs w:val="24"/>
        </w:rPr>
        <w:t> are transmitted through the vestibulocochlear nerve to the brain stem and cerebellum.</w:t>
      </w:r>
    </w:p>
    <w:p w:rsidR="002C1085" w:rsidRPr="00F965D0" w:rsidRDefault="00974538" w:rsidP="00A75F04">
      <w:pPr>
        <w:shd w:val="clear" w:color="auto" w:fill="FFFFFF"/>
        <w:jc w:val="both"/>
        <w:rPr>
          <w:rFonts w:ascii="Times New Roman" w:eastAsia="Times New Roman" w:hAnsi="Times New Roman" w:cs="Times New Roman"/>
          <w:sz w:val="24"/>
          <w:szCs w:val="24"/>
        </w:rPr>
      </w:pPr>
      <w:r w:rsidRPr="00F965D0">
        <w:rPr>
          <w:rFonts w:ascii="Times New Roman" w:eastAsia="Times New Roman" w:hAnsi="Times New Roman" w:cs="Times New Roman"/>
          <w:sz w:val="24"/>
          <w:szCs w:val="24"/>
        </w:rPr>
        <w:t>The utricle and saccule are both largely composed of </w:t>
      </w:r>
      <w:r w:rsidRPr="00F965D0">
        <w:rPr>
          <w:rFonts w:ascii="Times New Roman" w:eastAsia="Times New Roman" w:hAnsi="Times New Roman" w:cs="Times New Roman"/>
          <w:bCs/>
          <w:sz w:val="24"/>
          <w:szCs w:val="24"/>
        </w:rPr>
        <w:t>macula</w:t>
      </w:r>
      <w:r w:rsidRPr="00F965D0">
        <w:rPr>
          <w:rFonts w:ascii="Times New Roman" w:eastAsia="Times New Roman" w:hAnsi="Times New Roman" w:cs="Times New Roman"/>
          <w:sz w:val="24"/>
          <w:szCs w:val="24"/>
        </w:rPr>
        <w:t> tissue (plural = maculae). The macula is composed of hair cells surrounded by support cells. The stereocilia of the hair cells extend</w:t>
      </w:r>
      <w:r w:rsidR="002C1085" w:rsidRPr="00F965D0">
        <w:rPr>
          <w:rFonts w:ascii="Times New Roman" w:eastAsia="Times New Roman" w:hAnsi="Times New Roman" w:cs="Times New Roman"/>
          <w:sz w:val="24"/>
          <w:szCs w:val="24"/>
        </w:rPr>
        <w:t>s</w:t>
      </w:r>
      <w:r w:rsidRPr="00F965D0">
        <w:rPr>
          <w:rFonts w:ascii="Times New Roman" w:eastAsia="Times New Roman" w:hAnsi="Times New Roman" w:cs="Times New Roman"/>
          <w:sz w:val="24"/>
          <w:szCs w:val="24"/>
        </w:rPr>
        <w:t xml:space="preserve"> into a viscous gel called the </w:t>
      </w:r>
      <w:r w:rsidRPr="00F965D0">
        <w:rPr>
          <w:rFonts w:ascii="Times New Roman" w:eastAsia="Times New Roman" w:hAnsi="Times New Roman" w:cs="Times New Roman"/>
          <w:bCs/>
          <w:sz w:val="24"/>
          <w:szCs w:val="24"/>
        </w:rPr>
        <w:t>otolithic membrane</w:t>
      </w:r>
      <w:r w:rsidR="002C1085" w:rsidRPr="00F965D0">
        <w:rPr>
          <w:rFonts w:ascii="Times New Roman" w:eastAsia="Times New Roman" w:hAnsi="Times New Roman" w:cs="Times New Roman"/>
          <w:sz w:val="24"/>
          <w:szCs w:val="24"/>
        </w:rPr>
        <w:t xml:space="preserve">. </w:t>
      </w:r>
    </w:p>
    <w:p w:rsidR="00F965D0" w:rsidRPr="00F965D0" w:rsidRDefault="00974538" w:rsidP="00A75F04">
      <w:pPr>
        <w:shd w:val="clear" w:color="auto" w:fill="FFFFFF"/>
        <w:ind w:firstLine="720"/>
        <w:jc w:val="both"/>
        <w:rPr>
          <w:rFonts w:ascii="Times New Roman" w:eastAsia="Times New Roman" w:hAnsi="Times New Roman" w:cs="Times New Roman"/>
          <w:sz w:val="24"/>
          <w:szCs w:val="24"/>
        </w:rPr>
      </w:pPr>
      <w:r w:rsidRPr="00F965D0">
        <w:rPr>
          <w:rFonts w:ascii="Times New Roman" w:eastAsia="Times New Roman" w:hAnsi="Times New Roman" w:cs="Times New Roman"/>
          <w:sz w:val="24"/>
          <w:szCs w:val="24"/>
        </w:rPr>
        <w:t>On top of the otolithic membrane is a layer of calcium carbonate crystals, called otoliths. The otoliths essentially make the otolithic membrane top-heavy. The otolithic membrane moves separately from the macula in response to head movements. Tilting the head causes the otolithic membrane to slide over the macula in the direction of gravity. The moving otolithic membrane, in turn, bends the sterocilia, causing some hair cells to depolarize as others hyperpolarize. The exact position of the head is interpreted by the brain based on the pattern of hair-cell depolarization.</w:t>
      </w:r>
    </w:p>
    <w:p w:rsidR="00F965D0" w:rsidRPr="00F965D0" w:rsidRDefault="00974538" w:rsidP="00A75F04">
      <w:pPr>
        <w:shd w:val="clear" w:color="auto" w:fill="FFFFFF"/>
        <w:jc w:val="both"/>
        <w:rPr>
          <w:rFonts w:ascii="Times New Roman" w:eastAsia="Times New Roman" w:hAnsi="Times New Roman" w:cs="Times New Roman"/>
          <w:b/>
          <w:sz w:val="24"/>
          <w:szCs w:val="24"/>
        </w:rPr>
      </w:pPr>
      <w:r w:rsidRPr="00F965D0">
        <w:rPr>
          <w:rFonts w:ascii="Times New Roman" w:eastAsia="Times New Roman" w:hAnsi="Times New Roman" w:cs="Times New Roman"/>
          <w:bCs/>
          <w:sz w:val="24"/>
          <w:szCs w:val="24"/>
        </w:rPr>
        <w:t xml:space="preserve"> </w:t>
      </w:r>
      <w:r w:rsidRPr="00F965D0">
        <w:rPr>
          <w:rFonts w:ascii="Times New Roman" w:eastAsia="Times New Roman" w:hAnsi="Times New Roman" w:cs="Times New Roman"/>
          <w:b/>
          <w:bCs/>
          <w:sz w:val="24"/>
          <w:szCs w:val="24"/>
        </w:rPr>
        <w:t>Linear Acceleration Coding by Maculae:</w:t>
      </w:r>
      <w:r w:rsidRPr="00F965D0">
        <w:rPr>
          <w:rFonts w:ascii="Times New Roman" w:eastAsia="Times New Roman" w:hAnsi="Times New Roman" w:cs="Times New Roman"/>
          <w:b/>
          <w:sz w:val="24"/>
          <w:szCs w:val="24"/>
        </w:rPr>
        <w:t> </w:t>
      </w:r>
    </w:p>
    <w:p w:rsidR="00974538" w:rsidRPr="00F965D0" w:rsidRDefault="00974538" w:rsidP="00A75F04">
      <w:pPr>
        <w:shd w:val="clear" w:color="auto" w:fill="FFFFFF"/>
        <w:ind w:firstLine="720"/>
        <w:jc w:val="both"/>
        <w:rPr>
          <w:rFonts w:ascii="Times New Roman" w:eastAsia="Times New Roman" w:hAnsi="Times New Roman" w:cs="Times New Roman"/>
          <w:sz w:val="24"/>
          <w:szCs w:val="24"/>
        </w:rPr>
      </w:pPr>
      <w:r w:rsidRPr="00F965D0">
        <w:rPr>
          <w:rFonts w:ascii="Times New Roman" w:eastAsia="Times New Roman" w:hAnsi="Times New Roman" w:cs="Times New Roman"/>
          <w:sz w:val="24"/>
          <w:szCs w:val="24"/>
        </w:rPr>
        <w:t>The maculae are specialized for sensing linear acceleration, such as when gravity acts on the tilting head, or if the head starts moving in a straight line. The difference in inertia between the hair cell stereocilia and the otolithic membrane in which they are embedded leads to a shearing force that causes the stereocilia to bend in the direction of that linear acceleration.</w:t>
      </w:r>
    </w:p>
    <w:p w:rsidR="00F965D0" w:rsidRPr="00F965D0" w:rsidRDefault="00974538" w:rsidP="00A75F04">
      <w:pPr>
        <w:shd w:val="clear" w:color="auto" w:fill="FFFFFF"/>
        <w:jc w:val="both"/>
        <w:rPr>
          <w:rFonts w:ascii="Times New Roman" w:eastAsia="Times New Roman" w:hAnsi="Times New Roman" w:cs="Times New Roman"/>
          <w:sz w:val="24"/>
          <w:szCs w:val="24"/>
        </w:rPr>
      </w:pPr>
      <w:r w:rsidRPr="00F965D0">
        <w:rPr>
          <w:rFonts w:ascii="Times New Roman" w:eastAsia="Times New Roman" w:hAnsi="Times New Roman" w:cs="Times New Roman"/>
          <w:sz w:val="24"/>
          <w:szCs w:val="24"/>
        </w:rPr>
        <w:lastRenderedPageBreak/>
        <w:t>The semicircular canals are three ring-like extensions of the vestibule. One is oriented in the horizontal plane, whereas the other two are oriented in the vertical plane. The anterior and posterior vertical canals are oriented at approximately 45 degrees relative to the sagittal plane The base of each semicircular canal, where it meets with the vestibule, connects to an enlarged region known as the </w:t>
      </w:r>
      <w:r w:rsidRPr="00F965D0">
        <w:rPr>
          <w:rFonts w:ascii="Times New Roman" w:eastAsia="Times New Roman" w:hAnsi="Times New Roman" w:cs="Times New Roman"/>
          <w:bCs/>
          <w:sz w:val="24"/>
          <w:szCs w:val="24"/>
        </w:rPr>
        <w:t>ampulla</w:t>
      </w:r>
      <w:r w:rsidRPr="00F965D0">
        <w:rPr>
          <w:rFonts w:ascii="Times New Roman" w:eastAsia="Times New Roman" w:hAnsi="Times New Roman" w:cs="Times New Roman"/>
          <w:sz w:val="24"/>
          <w:szCs w:val="24"/>
        </w:rPr>
        <w:t>. The ampulla contains the hair cells that respond to rotational movement, such as turning the head while saying “no.” The stereocilia of these hair cells extend into the </w:t>
      </w:r>
      <w:r w:rsidRPr="00F965D0">
        <w:rPr>
          <w:rFonts w:ascii="Times New Roman" w:eastAsia="Times New Roman" w:hAnsi="Times New Roman" w:cs="Times New Roman"/>
          <w:bCs/>
          <w:sz w:val="24"/>
          <w:szCs w:val="24"/>
        </w:rPr>
        <w:t>cupula</w:t>
      </w:r>
      <w:r w:rsidRPr="00F965D0">
        <w:rPr>
          <w:rFonts w:ascii="Times New Roman" w:eastAsia="Times New Roman" w:hAnsi="Times New Roman" w:cs="Times New Roman"/>
          <w:sz w:val="24"/>
          <w:szCs w:val="24"/>
        </w:rPr>
        <w:t>, a membrane that atta</w:t>
      </w:r>
      <w:r w:rsidR="00EA2D78" w:rsidRPr="00F965D0">
        <w:rPr>
          <w:rFonts w:ascii="Times New Roman" w:eastAsia="Times New Roman" w:hAnsi="Times New Roman" w:cs="Times New Roman"/>
          <w:sz w:val="24"/>
          <w:szCs w:val="24"/>
        </w:rPr>
        <w:t xml:space="preserve">ches to the top of the ampulla. As the head rotates in a plane parallel to the semicircular canal, the fluid lags deflects the cupula in the direction opposite to the head movement. </w:t>
      </w:r>
      <w:r w:rsidRPr="00F965D0">
        <w:rPr>
          <w:rFonts w:ascii="Times New Roman" w:eastAsia="Times New Roman" w:hAnsi="Times New Roman" w:cs="Times New Roman"/>
          <w:sz w:val="24"/>
          <w:szCs w:val="24"/>
        </w:rPr>
        <w:t>The semicircular canals contain several ampullae, with some oriented horizontally and others oriented vertically. By comparing the relative movements of both the horizontal and vertical ampullae, the vestibular system can detect the direction of most head movements within three-dimensional (3-D) space.</w:t>
      </w:r>
    </w:p>
    <w:p w:rsidR="00F965D0" w:rsidRPr="00A75F04" w:rsidRDefault="00974538" w:rsidP="00A75F04">
      <w:pPr>
        <w:shd w:val="clear" w:color="auto" w:fill="FFFFFF"/>
        <w:jc w:val="both"/>
        <w:rPr>
          <w:rFonts w:ascii="Times New Roman" w:eastAsia="Times New Roman" w:hAnsi="Times New Roman" w:cs="Times New Roman"/>
          <w:b/>
          <w:bCs/>
          <w:sz w:val="24"/>
          <w:szCs w:val="24"/>
        </w:rPr>
      </w:pPr>
      <w:r w:rsidRPr="00A75F04">
        <w:rPr>
          <w:rFonts w:ascii="Times New Roman" w:eastAsia="Times New Roman" w:hAnsi="Times New Roman" w:cs="Times New Roman"/>
          <w:b/>
          <w:bCs/>
          <w:sz w:val="24"/>
          <w:szCs w:val="24"/>
        </w:rPr>
        <w:t>Rotational Coding by Semicircular Canals:</w:t>
      </w:r>
    </w:p>
    <w:p w:rsidR="00974538" w:rsidRPr="00F965D0" w:rsidRDefault="00974538" w:rsidP="00A75F04">
      <w:pPr>
        <w:shd w:val="clear" w:color="auto" w:fill="FFFFFF"/>
        <w:ind w:firstLine="720"/>
        <w:jc w:val="both"/>
        <w:rPr>
          <w:rFonts w:ascii="Times New Roman" w:eastAsia="Times New Roman" w:hAnsi="Times New Roman" w:cs="Times New Roman"/>
          <w:bCs/>
          <w:sz w:val="24"/>
          <w:szCs w:val="24"/>
        </w:rPr>
      </w:pPr>
      <w:r w:rsidRPr="00F965D0">
        <w:rPr>
          <w:rFonts w:ascii="Times New Roman" w:eastAsia="Times New Roman" w:hAnsi="Times New Roman" w:cs="Times New Roman"/>
          <w:sz w:val="24"/>
          <w:szCs w:val="24"/>
        </w:rPr>
        <w:t> Rotational movement of the head is encoded by the hair cells in the base of the semicircular canals. As one of the canals moves in an arc with the head, the internal fluid moves in the opposite direction, causing the cupula and stereocilia to bend. The movement of two canals within a plane results in information about the direction in which the head is moving, and activation of all six canals can give a very precise indication of head movement in three dimensions.</w:t>
      </w:r>
    </w:p>
    <w:p w:rsidR="002409B9" w:rsidRPr="00F965D0" w:rsidRDefault="002409B9" w:rsidP="00A75F04">
      <w:pPr>
        <w:shd w:val="clear" w:color="auto" w:fill="FFFFFF"/>
        <w:jc w:val="both"/>
        <w:outlineLvl w:val="2"/>
        <w:rPr>
          <w:rFonts w:ascii="Times New Roman" w:eastAsia="Times New Roman" w:hAnsi="Times New Roman" w:cs="Times New Roman"/>
          <w:sz w:val="24"/>
          <w:szCs w:val="24"/>
        </w:rPr>
      </w:pPr>
    </w:p>
    <w:p w:rsidR="002409B9" w:rsidRPr="00F965D0" w:rsidRDefault="002409B9" w:rsidP="00A75F04">
      <w:pPr>
        <w:shd w:val="clear" w:color="auto" w:fill="FFFFFF"/>
        <w:jc w:val="both"/>
        <w:outlineLvl w:val="2"/>
        <w:rPr>
          <w:rFonts w:ascii="Times New Roman" w:eastAsia="Times New Roman" w:hAnsi="Times New Roman" w:cs="Times New Roman"/>
          <w:sz w:val="24"/>
          <w:szCs w:val="24"/>
        </w:rPr>
      </w:pPr>
      <w:bookmarkStart w:id="0" w:name="_GoBack"/>
      <w:bookmarkEnd w:id="0"/>
    </w:p>
    <w:sectPr w:rsidR="002409B9" w:rsidRPr="00F965D0" w:rsidSect="002C1085">
      <w:headerReference w:type="default" r:id="rId7"/>
      <w:headerReference w:type="firs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64" w:rsidRDefault="00B57A64" w:rsidP="002C1085">
      <w:pPr>
        <w:spacing w:line="240" w:lineRule="auto"/>
      </w:pPr>
      <w:r>
        <w:separator/>
      </w:r>
    </w:p>
  </w:endnote>
  <w:endnote w:type="continuationSeparator" w:id="0">
    <w:p w:rsidR="00B57A64" w:rsidRDefault="00B57A64" w:rsidP="002C1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64" w:rsidRDefault="00B57A64" w:rsidP="002C1085">
      <w:pPr>
        <w:spacing w:line="240" w:lineRule="auto"/>
      </w:pPr>
      <w:r>
        <w:separator/>
      </w:r>
    </w:p>
  </w:footnote>
  <w:footnote w:type="continuationSeparator" w:id="0">
    <w:p w:rsidR="00B57A64" w:rsidRDefault="00B57A64" w:rsidP="002C10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85" w:rsidRDefault="002C1085">
    <w:pPr>
      <w:pStyle w:val="Header"/>
    </w:pPr>
    <w:r>
      <w:t>PHYSIOLOGY OF BALANCE</w:t>
    </w:r>
    <w:r>
      <w:tab/>
    </w:r>
    <w:r>
      <w:tab/>
    </w:r>
    <w:r>
      <w:fldChar w:fldCharType="begin"/>
    </w:r>
    <w:r>
      <w:instrText xml:space="preserve"> PAGE   \* MERGEFORMAT </w:instrText>
    </w:r>
    <w:r>
      <w:fldChar w:fldCharType="separate"/>
    </w:r>
    <w:r w:rsidR="004A7EA3">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085" w:rsidRDefault="002C1085">
    <w:pPr>
      <w:pStyle w:val="Header"/>
    </w:pPr>
    <w:r>
      <w:t>Running head: PHYSIOLOGY OF BALANCE</w:t>
    </w:r>
    <w:r>
      <w:tab/>
    </w:r>
    <w:r>
      <w:tab/>
    </w:r>
    <w:r>
      <w:fldChar w:fldCharType="begin"/>
    </w:r>
    <w:r>
      <w:instrText xml:space="preserve"> PAGE   \* MERGEFORMAT </w:instrText>
    </w:r>
    <w:r>
      <w:fldChar w:fldCharType="separate"/>
    </w:r>
    <w:r w:rsidR="004A7EA3">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38"/>
    <w:rsid w:val="000531C1"/>
    <w:rsid w:val="001B124B"/>
    <w:rsid w:val="002409B9"/>
    <w:rsid w:val="002C1085"/>
    <w:rsid w:val="002F1F10"/>
    <w:rsid w:val="003C0320"/>
    <w:rsid w:val="003E089B"/>
    <w:rsid w:val="004A7EA3"/>
    <w:rsid w:val="0074251F"/>
    <w:rsid w:val="009123ED"/>
    <w:rsid w:val="00974538"/>
    <w:rsid w:val="00A75F04"/>
    <w:rsid w:val="00B57A64"/>
    <w:rsid w:val="00E05946"/>
    <w:rsid w:val="00E16A38"/>
    <w:rsid w:val="00EA2D78"/>
    <w:rsid w:val="00EB29B8"/>
    <w:rsid w:val="00F01A73"/>
    <w:rsid w:val="00F717E1"/>
    <w:rsid w:val="00F9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4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4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5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45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5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45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538"/>
    <w:rPr>
      <w:b/>
      <w:bCs/>
    </w:rPr>
  </w:style>
  <w:style w:type="character" w:styleId="Hyperlink">
    <w:name w:val="Hyperlink"/>
    <w:basedOn w:val="DefaultParagraphFont"/>
    <w:uiPriority w:val="99"/>
    <w:semiHidden/>
    <w:unhideWhenUsed/>
    <w:rsid w:val="00974538"/>
    <w:rPr>
      <w:color w:val="0000FF"/>
      <w:u w:val="single"/>
    </w:rPr>
  </w:style>
  <w:style w:type="paragraph" w:styleId="Header">
    <w:name w:val="header"/>
    <w:basedOn w:val="Normal"/>
    <w:link w:val="HeaderChar"/>
    <w:uiPriority w:val="99"/>
    <w:unhideWhenUsed/>
    <w:rsid w:val="002C1085"/>
    <w:pPr>
      <w:tabs>
        <w:tab w:val="center" w:pos="4680"/>
        <w:tab w:val="right" w:pos="9360"/>
      </w:tabs>
      <w:spacing w:line="240" w:lineRule="auto"/>
    </w:pPr>
  </w:style>
  <w:style w:type="character" w:customStyle="1" w:styleId="HeaderChar">
    <w:name w:val="Header Char"/>
    <w:basedOn w:val="DefaultParagraphFont"/>
    <w:link w:val="Header"/>
    <w:uiPriority w:val="99"/>
    <w:rsid w:val="002C1085"/>
  </w:style>
  <w:style w:type="paragraph" w:styleId="Footer">
    <w:name w:val="footer"/>
    <w:basedOn w:val="Normal"/>
    <w:link w:val="FooterChar"/>
    <w:uiPriority w:val="99"/>
    <w:unhideWhenUsed/>
    <w:rsid w:val="002C1085"/>
    <w:pPr>
      <w:tabs>
        <w:tab w:val="center" w:pos="4680"/>
        <w:tab w:val="right" w:pos="9360"/>
      </w:tabs>
      <w:spacing w:line="240" w:lineRule="auto"/>
    </w:pPr>
  </w:style>
  <w:style w:type="character" w:customStyle="1" w:styleId="FooterChar">
    <w:name w:val="Footer Char"/>
    <w:basedOn w:val="DefaultParagraphFont"/>
    <w:link w:val="Footer"/>
    <w:uiPriority w:val="99"/>
    <w:rsid w:val="002C1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45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4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45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5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45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453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45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538"/>
    <w:rPr>
      <w:b/>
      <w:bCs/>
    </w:rPr>
  </w:style>
  <w:style w:type="character" w:styleId="Hyperlink">
    <w:name w:val="Hyperlink"/>
    <w:basedOn w:val="DefaultParagraphFont"/>
    <w:uiPriority w:val="99"/>
    <w:semiHidden/>
    <w:unhideWhenUsed/>
    <w:rsid w:val="00974538"/>
    <w:rPr>
      <w:color w:val="0000FF"/>
      <w:u w:val="single"/>
    </w:rPr>
  </w:style>
  <w:style w:type="paragraph" w:styleId="Header">
    <w:name w:val="header"/>
    <w:basedOn w:val="Normal"/>
    <w:link w:val="HeaderChar"/>
    <w:uiPriority w:val="99"/>
    <w:unhideWhenUsed/>
    <w:rsid w:val="002C1085"/>
    <w:pPr>
      <w:tabs>
        <w:tab w:val="center" w:pos="4680"/>
        <w:tab w:val="right" w:pos="9360"/>
      </w:tabs>
      <w:spacing w:line="240" w:lineRule="auto"/>
    </w:pPr>
  </w:style>
  <w:style w:type="character" w:customStyle="1" w:styleId="HeaderChar">
    <w:name w:val="Header Char"/>
    <w:basedOn w:val="DefaultParagraphFont"/>
    <w:link w:val="Header"/>
    <w:uiPriority w:val="99"/>
    <w:rsid w:val="002C1085"/>
  </w:style>
  <w:style w:type="paragraph" w:styleId="Footer">
    <w:name w:val="footer"/>
    <w:basedOn w:val="Normal"/>
    <w:link w:val="FooterChar"/>
    <w:uiPriority w:val="99"/>
    <w:unhideWhenUsed/>
    <w:rsid w:val="002C1085"/>
    <w:pPr>
      <w:tabs>
        <w:tab w:val="center" w:pos="4680"/>
        <w:tab w:val="right" w:pos="9360"/>
      </w:tabs>
      <w:spacing w:line="240" w:lineRule="auto"/>
    </w:pPr>
  </w:style>
  <w:style w:type="character" w:customStyle="1" w:styleId="FooterChar">
    <w:name w:val="Footer Char"/>
    <w:basedOn w:val="DefaultParagraphFont"/>
    <w:link w:val="Footer"/>
    <w:uiPriority w:val="99"/>
    <w:rsid w:val="002C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1843">
      <w:bodyDiv w:val="1"/>
      <w:marLeft w:val="0"/>
      <w:marRight w:val="0"/>
      <w:marTop w:val="0"/>
      <w:marBottom w:val="0"/>
      <w:divBdr>
        <w:top w:val="none" w:sz="0" w:space="0" w:color="auto"/>
        <w:left w:val="none" w:sz="0" w:space="0" w:color="auto"/>
        <w:bottom w:val="none" w:sz="0" w:space="0" w:color="auto"/>
        <w:right w:val="none" w:sz="0" w:space="0" w:color="auto"/>
      </w:divBdr>
      <w:divsChild>
        <w:div w:id="1056662448">
          <w:marLeft w:val="0"/>
          <w:marRight w:val="0"/>
          <w:marTop w:val="0"/>
          <w:marBottom w:val="0"/>
          <w:divBdr>
            <w:top w:val="none" w:sz="0" w:space="0" w:color="auto"/>
            <w:left w:val="none" w:sz="0" w:space="0" w:color="auto"/>
            <w:bottom w:val="none" w:sz="0" w:space="0" w:color="auto"/>
            <w:right w:val="none" w:sz="0" w:space="0" w:color="auto"/>
          </w:divBdr>
        </w:div>
      </w:divsChild>
    </w:div>
    <w:div w:id="798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6</cp:revision>
  <dcterms:created xsi:type="dcterms:W3CDTF">2020-06-06T11:57:00Z</dcterms:created>
  <dcterms:modified xsi:type="dcterms:W3CDTF">2020-06-08T19:37:00Z</dcterms:modified>
</cp:coreProperties>
</file>