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6E" w:rsidRPr="0043316E" w:rsidRDefault="0043316E" w:rsidP="004331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316E">
        <w:rPr>
          <w:rFonts w:ascii="Times New Roman" w:eastAsia="Times New Roman" w:hAnsi="Times New Roman" w:cs="Times New Roman"/>
          <w:b/>
          <w:bCs/>
          <w:kern w:val="36"/>
          <w:sz w:val="48"/>
          <w:szCs w:val="48"/>
        </w:rPr>
        <w:t xml:space="preserve">NAME: JEREMIAH </w:t>
      </w:r>
      <w:bookmarkStart w:id="0" w:name="_GoBack"/>
      <w:bookmarkEnd w:id="0"/>
      <w:r w:rsidRPr="0043316E">
        <w:rPr>
          <w:rFonts w:ascii="Times New Roman" w:eastAsia="Times New Roman" w:hAnsi="Times New Roman" w:cs="Times New Roman"/>
          <w:b/>
          <w:bCs/>
          <w:kern w:val="36"/>
          <w:sz w:val="48"/>
          <w:szCs w:val="48"/>
        </w:rPr>
        <w:t>JUDITH.C.</w:t>
      </w:r>
    </w:p>
    <w:p w:rsidR="0043316E" w:rsidRPr="0043316E" w:rsidRDefault="0043316E" w:rsidP="004331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316E">
        <w:rPr>
          <w:rFonts w:ascii="Times New Roman" w:eastAsia="Times New Roman" w:hAnsi="Times New Roman" w:cs="Times New Roman"/>
          <w:b/>
          <w:bCs/>
          <w:kern w:val="36"/>
          <w:sz w:val="48"/>
          <w:szCs w:val="48"/>
        </w:rPr>
        <w:t>MATRIC NO.: 18/MHS02/098</w:t>
      </w:r>
    </w:p>
    <w:p w:rsidR="0043316E" w:rsidRPr="0043316E" w:rsidRDefault="0043316E" w:rsidP="004331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316E">
        <w:rPr>
          <w:rFonts w:ascii="Times New Roman" w:eastAsia="Times New Roman" w:hAnsi="Times New Roman" w:cs="Times New Roman"/>
          <w:b/>
          <w:bCs/>
          <w:kern w:val="36"/>
          <w:sz w:val="48"/>
          <w:szCs w:val="48"/>
        </w:rPr>
        <w:t xml:space="preserve">COURSE: PHYSIOLOGY </w:t>
      </w:r>
    </w:p>
    <w:p w:rsidR="0043316E" w:rsidRPr="0043316E" w:rsidRDefault="0043316E" w:rsidP="0043316E">
      <w:pPr>
        <w:spacing w:before="100" w:beforeAutospacing="1" w:after="100" w:afterAutospacing="1" w:line="240" w:lineRule="auto"/>
        <w:outlineLvl w:val="1"/>
        <w:rPr>
          <w:rFonts w:ascii="Times New Roman" w:eastAsia="Times New Roman" w:hAnsi="Times New Roman" w:cs="Times New Roman"/>
          <w:b/>
          <w:bCs/>
          <w:sz w:val="36"/>
          <w:szCs w:val="36"/>
        </w:rPr>
      </w:pPr>
    </w:p>
    <w:p w:rsidR="0043316E" w:rsidRPr="0043316E" w:rsidRDefault="0043316E" w:rsidP="0043316E">
      <w:pPr>
        <w:spacing w:before="100" w:beforeAutospacing="1" w:after="100" w:afterAutospacing="1" w:line="240" w:lineRule="auto"/>
        <w:outlineLvl w:val="1"/>
        <w:rPr>
          <w:rFonts w:ascii="Times New Roman" w:eastAsia="Times New Roman" w:hAnsi="Times New Roman" w:cs="Times New Roman"/>
          <w:b/>
          <w:bCs/>
          <w:sz w:val="36"/>
          <w:szCs w:val="36"/>
        </w:rPr>
      </w:pPr>
      <w:r w:rsidRPr="0043316E">
        <w:rPr>
          <w:rFonts w:ascii="Times New Roman" w:eastAsia="Times New Roman" w:hAnsi="Times New Roman" w:cs="Times New Roman"/>
          <w:b/>
          <w:bCs/>
          <w:sz w:val="36"/>
          <w:szCs w:val="36"/>
        </w:rPr>
        <w:t>Physiology of Balance: Vestibular Function</w:t>
      </w:r>
    </w:p>
    <w:p w:rsidR="0043316E" w:rsidRPr="0043316E" w:rsidRDefault="0043316E" w:rsidP="0043316E">
      <w:pPr>
        <w:spacing w:after="0" w:line="240" w:lineRule="auto"/>
        <w:rPr>
          <w:rFonts w:ascii="Times New Roman" w:eastAsia="Times New Roman" w:hAnsi="Times New Roman" w:cs="Times New Roman"/>
          <w:sz w:val="24"/>
          <w:szCs w:val="24"/>
        </w:rPr>
      </w:pPr>
      <w:r w:rsidRPr="0043316E">
        <w:rPr>
          <w:rFonts w:ascii="Times New Roman" w:eastAsia="Times New Roman" w:hAnsi="Times New Roman" w:cs="Times New Roman"/>
          <w:sz w:val="24"/>
          <w:szCs w:val="24"/>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centers of the spinal cord and brainstem that govern the movements of the eyes, neck, and limbs. 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 of the semicircular ducts. The cristae respond to waterborne vibrations and to pressure changes.</w:t>
      </w:r>
    </w:p>
    <w:p w:rsidR="0043316E" w:rsidRPr="0043316E" w:rsidRDefault="0043316E" w:rsidP="0043316E">
      <w:pPr>
        <w:spacing w:after="0" w:line="240" w:lineRule="auto"/>
        <w:rPr>
          <w:rFonts w:ascii="Times New Roman" w:eastAsia="Times New Roman" w:hAnsi="Times New Roman" w:cs="Times New Roman"/>
          <w:sz w:val="24"/>
          <w:szCs w:val="24"/>
        </w:rPr>
      </w:pPr>
      <w:r w:rsidRPr="0043316E">
        <w:rPr>
          <w:rFonts w:ascii="Times New Roman" w:eastAsia="Times New Roman" w:hAnsi="Times New Roman" w:cs="Times New Roman"/>
          <w:sz w:val="24"/>
          <w:szCs w:val="24"/>
        </w:rPr>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43316E" w:rsidRPr="0043316E" w:rsidRDefault="0043316E" w:rsidP="0043316E">
      <w:pPr>
        <w:spacing w:before="100" w:beforeAutospacing="1" w:after="100" w:afterAutospacing="1" w:line="240" w:lineRule="auto"/>
        <w:outlineLvl w:val="1"/>
        <w:rPr>
          <w:rFonts w:ascii="Times New Roman" w:eastAsia="Times New Roman" w:hAnsi="Times New Roman" w:cs="Times New Roman"/>
          <w:b/>
          <w:bCs/>
          <w:sz w:val="36"/>
          <w:szCs w:val="36"/>
        </w:rPr>
      </w:pPr>
    </w:p>
    <w:p w:rsidR="0043316E" w:rsidRPr="0043316E" w:rsidRDefault="0043316E" w:rsidP="0043316E">
      <w:pPr>
        <w:spacing w:before="100" w:beforeAutospacing="1" w:after="100" w:afterAutospacing="1" w:line="240" w:lineRule="auto"/>
        <w:outlineLvl w:val="1"/>
        <w:rPr>
          <w:rFonts w:ascii="Times New Roman" w:eastAsia="Times New Roman" w:hAnsi="Times New Roman" w:cs="Times New Roman"/>
          <w:b/>
          <w:bCs/>
          <w:sz w:val="36"/>
          <w:szCs w:val="36"/>
        </w:rPr>
      </w:pPr>
      <w:r w:rsidRPr="0043316E">
        <w:rPr>
          <w:rFonts w:ascii="Times New Roman" w:eastAsia="Times New Roman" w:hAnsi="Times New Roman" w:cs="Times New Roman"/>
          <w:b/>
          <w:bCs/>
          <w:sz w:val="36"/>
          <w:szCs w:val="36"/>
        </w:rPr>
        <w:t>Detection of angular acceleration: dynamic equilibrium</w:t>
      </w:r>
    </w:p>
    <w:p w:rsidR="0043316E" w:rsidRPr="0043316E" w:rsidRDefault="0043316E" w:rsidP="0043316E">
      <w:pPr>
        <w:spacing w:after="0" w:line="240" w:lineRule="auto"/>
        <w:rPr>
          <w:rFonts w:ascii="Times New Roman" w:eastAsia="Times New Roman" w:hAnsi="Times New Roman" w:cs="Times New Roman"/>
          <w:sz w:val="24"/>
          <w:szCs w:val="24"/>
        </w:rPr>
      </w:pPr>
      <w:r w:rsidRPr="0043316E">
        <w:rPr>
          <w:rFonts w:ascii="Times New Roman" w:eastAsia="Times New Roman" w:hAnsi="Times New Roman" w:cs="Times New Roman"/>
          <w:sz w:val="24"/>
          <w:szCs w:val="24"/>
        </w:rPr>
        <w:t>Because the three semicircular canals—superior, posterior, and horizontal—are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stereo cilia in the opposite direction. German physiologist Friedrich Goltz formulated the “hydrostatic concept” in 1870 to explain the working of the semicircular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43316E" w:rsidRPr="0043316E" w:rsidRDefault="0043316E" w:rsidP="0043316E">
      <w:pPr>
        <w:spacing w:after="0" w:line="240" w:lineRule="auto"/>
        <w:rPr>
          <w:rFonts w:ascii="Times New Roman" w:eastAsia="Times New Roman" w:hAnsi="Times New Roman" w:cs="Times New Roman"/>
          <w:sz w:val="24"/>
          <w:szCs w:val="24"/>
        </w:rPr>
      </w:pPr>
      <w:r w:rsidRPr="0043316E">
        <w:rPr>
          <w:rFonts w:ascii="Times New Roman" w:eastAsia="Times New Roman" w:hAnsi="Times New Roman" w:cs="Times New Roman"/>
          <w:sz w:val="24"/>
          <w:szCs w:val="24"/>
        </w:rPr>
        <w:t>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ampulla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 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Kino cilium facing toward the utricle, whereas each hair cell of the superior canals has its Kino cilium facing away from the utricle. In the horizontal canals, deflection of the cup</w:t>
      </w:r>
      <w:r>
        <w:rPr>
          <w:rFonts w:ascii="Times New Roman" w:eastAsia="Times New Roman" w:hAnsi="Times New Roman" w:cs="Times New Roman"/>
          <w:sz w:val="24"/>
          <w:szCs w:val="24"/>
        </w:rPr>
        <w:t xml:space="preserve">ula toward the utricle </w:t>
      </w:r>
      <w:r w:rsidRPr="0043316E">
        <w:rPr>
          <w:rFonts w:ascii="Times New Roman" w:eastAsia="Times New Roman" w:hAnsi="Times New Roman" w:cs="Times New Roman"/>
          <w:sz w:val="24"/>
          <w:szCs w:val="24"/>
        </w:rPr>
        <w:t>i.e., bending of the stereo cilia toward the Kino cilium</w:t>
      </w:r>
      <w:r>
        <w:rPr>
          <w:rFonts w:ascii="Times New Roman" w:eastAsia="Times New Roman" w:hAnsi="Times New Roman" w:cs="Times New Roman"/>
          <w:sz w:val="24"/>
          <w:szCs w:val="24"/>
        </w:rPr>
        <w:t xml:space="preserve"> </w:t>
      </w:r>
      <w:r w:rsidRPr="0043316E">
        <w:rPr>
          <w:rFonts w:ascii="Times New Roman" w:eastAsia="Times New Roman" w:hAnsi="Times New Roman" w:cs="Times New Roman"/>
          <w:sz w:val="24"/>
          <w:szCs w:val="24"/>
        </w:rPr>
        <w:t>depolarizes the hair cells and increases the rate of discharge. Deflection away from the utricle causes hyperpolarization and decreases the rate of discharge. In superior canals these effects are reversed.</w:t>
      </w:r>
    </w:p>
    <w:p w:rsidR="0043316E" w:rsidRPr="0043316E" w:rsidRDefault="0043316E" w:rsidP="0043316E">
      <w:pPr>
        <w:spacing w:after="0" w:line="240" w:lineRule="auto"/>
        <w:rPr>
          <w:rFonts w:ascii="Times New Roman" w:eastAsia="Times New Roman" w:hAnsi="Times New Roman" w:cs="Times New Roman"/>
          <w:sz w:val="24"/>
          <w:szCs w:val="24"/>
        </w:rPr>
      </w:pPr>
    </w:p>
    <w:p w:rsidR="0043316E" w:rsidRPr="0043316E" w:rsidRDefault="0043316E" w:rsidP="0043316E">
      <w:pPr>
        <w:spacing w:before="100" w:beforeAutospacing="1" w:after="100" w:afterAutospacing="1" w:line="240" w:lineRule="auto"/>
        <w:outlineLvl w:val="1"/>
        <w:rPr>
          <w:rFonts w:ascii="Times New Roman" w:eastAsia="Times New Roman" w:hAnsi="Times New Roman" w:cs="Times New Roman"/>
          <w:b/>
          <w:bCs/>
          <w:sz w:val="36"/>
          <w:szCs w:val="36"/>
        </w:rPr>
      </w:pPr>
      <w:r w:rsidRPr="0043316E">
        <w:rPr>
          <w:rFonts w:ascii="Times New Roman" w:eastAsia="Times New Roman" w:hAnsi="Times New Roman" w:cs="Times New Roman"/>
          <w:b/>
          <w:bCs/>
          <w:sz w:val="36"/>
          <w:szCs w:val="36"/>
        </w:rPr>
        <w:lastRenderedPageBreak/>
        <w:t>Detection of linear acceleration: static equilibrium</w:t>
      </w:r>
    </w:p>
    <w:p w:rsidR="0043316E" w:rsidRPr="0043316E" w:rsidRDefault="0043316E" w:rsidP="0043316E">
      <w:pPr>
        <w:spacing w:after="0" w:line="240" w:lineRule="auto"/>
        <w:rPr>
          <w:rFonts w:ascii="Times New Roman" w:eastAsia="Times New Roman" w:hAnsi="Times New Roman" w:cs="Times New Roman"/>
          <w:sz w:val="24"/>
          <w:szCs w:val="24"/>
        </w:rPr>
      </w:pPr>
      <w:r w:rsidRPr="0043316E">
        <w:rPr>
          <w:rFonts w:ascii="Times New Roman" w:eastAsia="Times New Roman" w:hAnsi="Times New Roman" w:cs="Times New Roman"/>
          <w:sz w:val="24"/>
          <w:szCs w:val="24"/>
        </w:rPr>
        <w:t>The gravity receptors that respond to linear acceleration of the head are the maculae of the utricle and saccule. The left and right utricular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forward and backward tilts of the head. Both pairs of maculae are stimulated by shearing forces between the otolithic membrane and the cilia of the hair cells beneath it. The otolithic membrane is covered with a mass of minute crystals of calcite (otoconia), which add to the membrane’s weight and increase the shearing forces set up in response to a slight displacement when the head is tilted. The hair bundles of the macular hair cells are a</w:t>
      </w:r>
      <w:r>
        <w:rPr>
          <w:rFonts w:ascii="Times New Roman" w:eastAsia="Times New Roman" w:hAnsi="Times New Roman" w:cs="Times New Roman"/>
          <w:sz w:val="24"/>
          <w:szCs w:val="24"/>
        </w:rPr>
        <w:t xml:space="preserve">rranged in a particular pattern </w:t>
      </w:r>
      <w:r w:rsidRPr="0043316E">
        <w:rPr>
          <w:rFonts w:ascii="Times New Roman" w:eastAsia="Times New Roman" w:hAnsi="Times New Roman" w:cs="Times New Roman"/>
          <w:sz w:val="24"/>
          <w:szCs w:val="24"/>
        </w:rPr>
        <w:t>facing toward (in the utricle) or away from (in</w:t>
      </w:r>
      <w:r>
        <w:rPr>
          <w:rFonts w:ascii="Times New Roman" w:eastAsia="Times New Roman" w:hAnsi="Times New Roman" w:cs="Times New Roman"/>
          <w:sz w:val="24"/>
          <w:szCs w:val="24"/>
        </w:rPr>
        <w:t xml:space="preserve"> the saccule) a curving midline </w:t>
      </w:r>
      <w:r w:rsidRPr="0043316E">
        <w:rPr>
          <w:rFonts w:ascii="Times New Roman" w:eastAsia="Times New Roman" w:hAnsi="Times New Roman" w:cs="Times New Roman"/>
          <w:sz w:val="24"/>
          <w:szCs w:val="24"/>
        </w:rPr>
        <w:t>that allows detection of all possible head positions. These sensory organs, particularly the utricle, have an important role in the righting reflexes 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43316E" w:rsidRPr="0043316E" w:rsidRDefault="0043316E" w:rsidP="0043316E">
      <w:pPr>
        <w:spacing w:after="0" w:line="240" w:lineRule="auto"/>
        <w:rPr>
          <w:rFonts w:ascii="Times New Roman" w:eastAsia="Times New Roman" w:hAnsi="Times New Roman" w:cs="Times New Roman"/>
          <w:sz w:val="24"/>
          <w:szCs w:val="24"/>
        </w:rPr>
      </w:pPr>
    </w:p>
    <w:p w:rsidR="0043316E" w:rsidRPr="0043316E" w:rsidRDefault="0043316E" w:rsidP="0043316E">
      <w:pPr>
        <w:spacing w:before="100" w:beforeAutospacing="1" w:after="100" w:afterAutospacing="1" w:line="240" w:lineRule="auto"/>
        <w:outlineLvl w:val="1"/>
        <w:rPr>
          <w:rFonts w:ascii="Times New Roman" w:eastAsia="Times New Roman" w:hAnsi="Times New Roman" w:cs="Times New Roman"/>
          <w:b/>
          <w:bCs/>
          <w:sz w:val="36"/>
          <w:szCs w:val="36"/>
        </w:rPr>
      </w:pPr>
      <w:r w:rsidRPr="0043316E">
        <w:rPr>
          <w:rFonts w:ascii="Times New Roman" w:eastAsia="Times New Roman" w:hAnsi="Times New Roman" w:cs="Times New Roman"/>
          <w:b/>
          <w:bCs/>
          <w:sz w:val="36"/>
          <w:szCs w:val="36"/>
        </w:rPr>
        <w:t>Disturbances of the vestibular system</w:t>
      </w:r>
    </w:p>
    <w:p w:rsidR="0043316E" w:rsidRPr="0043316E" w:rsidRDefault="0043316E" w:rsidP="0043316E">
      <w:pPr>
        <w:spacing w:after="0" w:line="240" w:lineRule="auto"/>
        <w:rPr>
          <w:rFonts w:ascii="Times New Roman" w:eastAsia="Times New Roman" w:hAnsi="Times New Roman" w:cs="Times New Roman"/>
          <w:sz w:val="24"/>
          <w:szCs w:val="24"/>
        </w:rPr>
      </w:pPr>
      <w:r w:rsidRPr="0043316E">
        <w:rPr>
          <w:rFonts w:ascii="Times New Roman" w:eastAsia="Times New Roman" w:hAnsi="Times New Roman" w:cs="Times New Roman"/>
          <w:sz w:val="24"/>
          <w:szCs w:val="24"/>
        </w:rPr>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322CE7" w:rsidRDefault="00322CE7"/>
    <w:sectPr w:rsidR="0032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6E"/>
    <w:rsid w:val="00322CE7"/>
    <w:rsid w:val="0043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C1BF"/>
  <w15:chartTrackingRefBased/>
  <w15:docId w15:val="{A6CD5A9A-19BB-486C-931A-0C35C4B9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360">
      <w:bodyDiv w:val="1"/>
      <w:marLeft w:val="0"/>
      <w:marRight w:val="0"/>
      <w:marTop w:val="0"/>
      <w:marBottom w:val="0"/>
      <w:divBdr>
        <w:top w:val="none" w:sz="0" w:space="0" w:color="auto"/>
        <w:left w:val="none" w:sz="0" w:space="0" w:color="auto"/>
        <w:bottom w:val="none" w:sz="0" w:space="0" w:color="auto"/>
        <w:right w:val="none" w:sz="0" w:space="0" w:color="auto"/>
      </w:divBdr>
      <w:divsChild>
        <w:div w:id="61755151">
          <w:marLeft w:val="0"/>
          <w:marRight w:val="0"/>
          <w:marTop w:val="0"/>
          <w:marBottom w:val="0"/>
          <w:divBdr>
            <w:top w:val="none" w:sz="0" w:space="0" w:color="auto"/>
            <w:left w:val="none" w:sz="0" w:space="0" w:color="auto"/>
            <w:bottom w:val="none" w:sz="0" w:space="0" w:color="auto"/>
            <w:right w:val="none" w:sz="0" w:space="0" w:color="auto"/>
          </w:divBdr>
          <w:divsChild>
            <w:div w:id="757405002">
              <w:marLeft w:val="0"/>
              <w:marRight w:val="0"/>
              <w:marTop w:val="0"/>
              <w:marBottom w:val="0"/>
              <w:divBdr>
                <w:top w:val="none" w:sz="0" w:space="0" w:color="auto"/>
                <w:left w:val="none" w:sz="0" w:space="0" w:color="auto"/>
                <w:bottom w:val="none" w:sz="0" w:space="0" w:color="auto"/>
                <w:right w:val="none" w:sz="0" w:space="0" w:color="auto"/>
              </w:divBdr>
            </w:div>
            <w:div w:id="1468862439">
              <w:marLeft w:val="0"/>
              <w:marRight w:val="0"/>
              <w:marTop w:val="0"/>
              <w:marBottom w:val="0"/>
              <w:divBdr>
                <w:top w:val="none" w:sz="0" w:space="0" w:color="auto"/>
                <w:left w:val="none" w:sz="0" w:space="0" w:color="auto"/>
                <w:bottom w:val="none" w:sz="0" w:space="0" w:color="auto"/>
                <w:right w:val="none" w:sz="0" w:space="0" w:color="auto"/>
              </w:divBdr>
            </w:div>
            <w:div w:id="215548166">
              <w:marLeft w:val="0"/>
              <w:marRight w:val="0"/>
              <w:marTop w:val="0"/>
              <w:marBottom w:val="0"/>
              <w:divBdr>
                <w:top w:val="none" w:sz="0" w:space="0" w:color="auto"/>
                <w:left w:val="none" w:sz="0" w:space="0" w:color="auto"/>
                <w:bottom w:val="none" w:sz="0" w:space="0" w:color="auto"/>
                <w:right w:val="none" w:sz="0" w:space="0" w:color="auto"/>
              </w:divBdr>
            </w:div>
            <w:div w:id="1185942278">
              <w:marLeft w:val="0"/>
              <w:marRight w:val="0"/>
              <w:marTop w:val="0"/>
              <w:marBottom w:val="0"/>
              <w:divBdr>
                <w:top w:val="none" w:sz="0" w:space="0" w:color="auto"/>
                <w:left w:val="none" w:sz="0" w:space="0" w:color="auto"/>
                <w:bottom w:val="none" w:sz="0" w:space="0" w:color="auto"/>
                <w:right w:val="none" w:sz="0" w:space="0" w:color="auto"/>
              </w:divBdr>
            </w:div>
            <w:div w:id="1768620287">
              <w:marLeft w:val="0"/>
              <w:marRight w:val="0"/>
              <w:marTop w:val="0"/>
              <w:marBottom w:val="0"/>
              <w:divBdr>
                <w:top w:val="none" w:sz="0" w:space="0" w:color="auto"/>
                <w:left w:val="none" w:sz="0" w:space="0" w:color="auto"/>
                <w:bottom w:val="none" w:sz="0" w:space="0" w:color="auto"/>
                <w:right w:val="none" w:sz="0" w:space="0" w:color="auto"/>
              </w:divBdr>
            </w:div>
            <w:div w:id="905647093">
              <w:marLeft w:val="0"/>
              <w:marRight w:val="0"/>
              <w:marTop w:val="0"/>
              <w:marBottom w:val="0"/>
              <w:divBdr>
                <w:top w:val="none" w:sz="0" w:space="0" w:color="auto"/>
                <w:left w:val="none" w:sz="0" w:space="0" w:color="auto"/>
                <w:bottom w:val="none" w:sz="0" w:space="0" w:color="auto"/>
                <w:right w:val="none" w:sz="0" w:space="0" w:color="auto"/>
              </w:divBdr>
            </w:div>
            <w:div w:id="970288839">
              <w:marLeft w:val="0"/>
              <w:marRight w:val="0"/>
              <w:marTop w:val="0"/>
              <w:marBottom w:val="0"/>
              <w:divBdr>
                <w:top w:val="none" w:sz="0" w:space="0" w:color="auto"/>
                <w:left w:val="none" w:sz="0" w:space="0" w:color="auto"/>
                <w:bottom w:val="none" w:sz="0" w:space="0" w:color="auto"/>
                <w:right w:val="none" w:sz="0" w:space="0" w:color="auto"/>
              </w:divBdr>
            </w:div>
            <w:div w:id="2039625048">
              <w:marLeft w:val="0"/>
              <w:marRight w:val="0"/>
              <w:marTop w:val="0"/>
              <w:marBottom w:val="0"/>
              <w:divBdr>
                <w:top w:val="none" w:sz="0" w:space="0" w:color="auto"/>
                <w:left w:val="none" w:sz="0" w:space="0" w:color="auto"/>
                <w:bottom w:val="none" w:sz="0" w:space="0" w:color="auto"/>
                <w:right w:val="none" w:sz="0" w:space="0" w:color="auto"/>
              </w:divBdr>
            </w:div>
            <w:div w:id="284628991">
              <w:marLeft w:val="0"/>
              <w:marRight w:val="0"/>
              <w:marTop w:val="0"/>
              <w:marBottom w:val="0"/>
              <w:divBdr>
                <w:top w:val="none" w:sz="0" w:space="0" w:color="auto"/>
                <w:left w:val="none" w:sz="0" w:space="0" w:color="auto"/>
                <w:bottom w:val="none" w:sz="0" w:space="0" w:color="auto"/>
                <w:right w:val="none" w:sz="0" w:space="0" w:color="auto"/>
              </w:divBdr>
            </w:div>
            <w:div w:id="845285383">
              <w:marLeft w:val="0"/>
              <w:marRight w:val="0"/>
              <w:marTop w:val="0"/>
              <w:marBottom w:val="0"/>
              <w:divBdr>
                <w:top w:val="none" w:sz="0" w:space="0" w:color="auto"/>
                <w:left w:val="none" w:sz="0" w:space="0" w:color="auto"/>
                <w:bottom w:val="none" w:sz="0" w:space="0" w:color="auto"/>
                <w:right w:val="none" w:sz="0" w:space="0" w:color="auto"/>
              </w:divBdr>
            </w:div>
            <w:div w:id="2080860799">
              <w:marLeft w:val="0"/>
              <w:marRight w:val="0"/>
              <w:marTop w:val="0"/>
              <w:marBottom w:val="0"/>
              <w:divBdr>
                <w:top w:val="none" w:sz="0" w:space="0" w:color="auto"/>
                <w:left w:val="none" w:sz="0" w:space="0" w:color="auto"/>
                <w:bottom w:val="none" w:sz="0" w:space="0" w:color="auto"/>
                <w:right w:val="none" w:sz="0" w:space="0" w:color="auto"/>
              </w:divBdr>
            </w:div>
            <w:div w:id="1044257641">
              <w:marLeft w:val="0"/>
              <w:marRight w:val="0"/>
              <w:marTop w:val="0"/>
              <w:marBottom w:val="0"/>
              <w:divBdr>
                <w:top w:val="none" w:sz="0" w:space="0" w:color="auto"/>
                <w:left w:val="none" w:sz="0" w:space="0" w:color="auto"/>
                <w:bottom w:val="none" w:sz="0" w:space="0" w:color="auto"/>
                <w:right w:val="none" w:sz="0" w:space="0" w:color="auto"/>
              </w:divBdr>
            </w:div>
            <w:div w:id="271934345">
              <w:marLeft w:val="0"/>
              <w:marRight w:val="0"/>
              <w:marTop w:val="0"/>
              <w:marBottom w:val="0"/>
              <w:divBdr>
                <w:top w:val="none" w:sz="0" w:space="0" w:color="auto"/>
                <w:left w:val="none" w:sz="0" w:space="0" w:color="auto"/>
                <w:bottom w:val="none" w:sz="0" w:space="0" w:color="auto"/>
                <w:right w:val="none" w:sz="0" w:space="0" w:color="auto"/>
              </w:divBdr>
            </w:div>
            <w:div w:id="539510878">
              <w:marLeft w:val="0"/>
              <w:marRight w:val="0"/>
              <w:marTop w:val="0"/>
              <w:marBottom w:val="0"/>
              <w:divBdr>
                <w:top w:val="none" w:sz="0" w:space="0" w:color="auto"/>
                <w:left w:val="none" w:sz="0" w:space="0" w:color="auto"/>
                <w:bottom w:val="none" w:sz="0" w:space="0" w:color="auto"/>
                <w:right w:val="none" w:sz="0" w:space="0" w:color="auto"/>
              </w:divBdr>
            </w:div>
            <w:div w:id="1743067099">
              <w:marLeft w:val="0"/>
              <w:marRight w:val="0"/>
              <w:marTop w:val="0"/>
              <w:marBottom w:val="0"/>
              <w:divBdr>
                <w:top w:val="none" w:sz="0" w:space="0" w:color="auto"/>
                <w:left w:val="none" w:sz="0" w:space="0" w:color="auto"/>
                <w:bottom w:val="none" w:sz="0" w:space="0" w:color="auto"/>
                <w:right w:val="none" w:sz="0" w:space="0" w:color="auto"/>
              </w:divBdr>
            </w:div>
            <w:div w:id="726145592">
              <w:marLeft w:val="0"/>
              <w:marRight w:val="0"/>
              <w:marTop w:val="0"/>
              <w:marBottom w:val="0"/>
              <w:divBdr>
                <w:top w:val="none" w:sz="0" w:space="0" w:color="auto"/>
                <w:left w:val="none" w:sz="0" w:space="0" w:color="auto"/>
                <w:bottom w:val="none" w:sz="0" w:space="0" w:color="auto"/>
                <w:right w:val="none" w:sz="0" w:space="0" w:color="auto"/>
              </w:divBdr>
            </w:div>
            <w:div w:id="19284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2020-06-09T16:49:00Z</dcterms:created>
  <dcterms:modified xsi:type="dcterms:W3CDTF">2020-06-09T16:54:00Z</dcterms:modified>
</cp:coreProperties>
</file>