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ED" w:rsidRDefault="0014119C">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14119C" w:rsidRDefault="0014119C">
      <w:pPr>
        <w:rPr>
          <w:rFonts w:ascii="Times New Roman" w:hAnsi="Times New Roman" w:cs="Times New Roman"/>
          <w:sz w:val="24"/>
          <w:szCs w:val="24"/>
        </w:rPr>
      </w:pPr>
      <w:r>
        <w:rPr>
          <w:rFonts w:ascii="Times New Roman" w:hAnsi="Times New Roman" w:cs="Times New Roman"/>
          <w:sz w:val="24"/>
          <w:szCs w:val="24"/>
        </w:rPr>
        <w:t>PHARMACOLOGY</w:t>
      </w:r>
    </w:p>
    <w:p w:rsidR="0014119C" w:rsidRDefault="0014119C">
      <w:pPr>
        <w:rPr>
          <w:rFonts w:ascii="Times New Roman" w:hAnsi="Times New Roman" w:cs="Times New Roman"/>
          <w:sz w:val="24"/>
          <w:szCs w:val="24"/>
        </w:rPr>
      </w:pPr>
      <w:r>
        <w:rPr>
          <w:rFonts w:ascii="Times New Roman" w:hAnsi="Times New Roman" w:cs="Times New Roman"/>
          <w:sz w:val="24"/>
          <w:szCs w:val="24"/>
        </w:rPr>
        <w:t>18/MHS07/036</w:t>
      </w:r>
    </w:p>
    <w:p w:rsidR="0014119C" w:rsidRDefault="0014119C">
      <w:pPr>
        <w:rPr>
          <w:rFonts w:ascii="Times New Roman" w:hAnsi="Times New Roman" w:cs="Times New Roman"/>
          <w:sz w:val="24"/>
          <w:szCs w:val="24"/>
        </w:rPr>
      </w:pPr>
      <w:r>
        <w:rPr>
          <w:rFonts w:ascii="Times New Roman" w:hAnsi="Times New Roman" w:cs="Times New Roman"/>
          <w:sz w:val="24"/>
          <w:szCs w:val="24"/>
        </w:rPr>
        <w:t>PHS 212</w:t>
      </w:r>
    </w:p>
    <w:p w:rsidR="0014119C" w:rsidRDefault="0014119C">
      <w:pPr>
        <w:rPr>
          <w:rFonts w:ascii="Times New Roman" w:hAnsi="Times New Roman" w:cs="Times New Roman"/>
          <w:sz w:val="24"/>
          <w:szCs w:val="24"/>
        </w:rPr>
      </w:pPr>
      <w:r>
        <w:rPr>
          <w:rFonts w:ascii="Times New Roman" w:hAnsi="Times New Roman" w:cs="Times New Roman"/>
          <w:sz w:val="24"/>
          <w:szCs w:val="24"/>
        </w:rPr>
        <w:t>Physiology of balance</w:t>
      </w:r>
    </w:p>
    <w:p w:rsidR="0014119C" w:rsidRPr="0014119C" w:rsidRDefault="0014119C">
      <w:pPr>
        <w:rPr>
          <w:rFonts w:ascii="Times New Roman" w:hAnsi="Times New Roman" w:cs="Times New Roman"/>
          <w:sz w:val="24"/>
          <w:szCs w:val="24"/>
        </w:rPr>
      </w:pPr>
      <w:r w:rsidRPr="0014119C">
        <w:rPr>
          <w:rFonts w:ascii="Times New Roman" w:hAnsi="Times New Roman" w:cs="Times New Roman"/>
          <w:color w:val="1A1A1A"/>
          <w:sz w:val="24"/>
          <w:szCs w:val="24"/>
          <w:shd w:val="clear" w:color="auto" w:fill="FFFFFF"/>
        </w:rPr>
        <w:t>The </w:t>
      </w:r>
      <w:hyperlink r:id="rId4" w:history="1">
        <w:r w:rsidRPr="0014119C">
          <w:rPr>
            <w:rStyle w:val="Hyperlink"/>
            <w:rFonts w:ascii="Times New Roman" w:hAnsi="Times New Roman" w:cs="Times New Roman"/>
            <w:color w:val="auto"/>
            <w:sz w:val="24"/>
            <w:szCs w:val="24"/>
            <w:u w:val="none"/>
            <w:shd w:val="clear" w:color="auto" w:fill="FFFFFF"/>
          </w:rPr>
          <w:t>vestibular system</w:t>
        </w:r>
      </w:hyperlink>
      <w:r w:rsidRPr="0014119C">
        <w:rPr>
          <w:rFonts w:ascii="Times New Roman" w:hAnsi="Times New Roman" w:cs="Times New Roman"/>
          <w:color w:val="1A1A1A"/>
          <w:sz w:val="24"/>
          <w:szCs w:val="24"/>
          <w:shd w:val="clear" w:color="auto" w:fill="FFFFFF"/>
        </w:rPr>
        <w:t> is the sensory apparatus of the </w:t>
      </w:r>
      <w:hyperlink r:id="rId5" w:history="1">
        <w:r w:rsidRPr="008329AA">
          <w:rPr>
            <w:rStyle w:val="Hyperlink"/>
            <w:rFonts w:ascii="Times New Roman" w:hAnsi="Times New Roman" w:cs="Times New Roman"/>
            <w:color w:val="auto"/>
            <w:sz w:val="24"/>
            <w:szCs w:val="24"/>
            <w:u w:val="none"/>
            <w:shd w:val="clear" w:color="auto" w:fill="FFFFFF"/>
          </w:rPr>
          <w:t>inner ear</w:t>
        </w:r>
      </w:hyperlink>
      <w:r w:rsidRPr="0014119C">
        <w:rPr>
          <w:rFonts w:ascii="Times New Roman" w:hAnsi="Times New Roman" w:cs="Times New Roman"/>
          <w:color w:val="1A1A1A"/>
          <w:sz w:val="24"/>
          <w:szCs w:val="24"/>
          <w:shd w:val="clear" w:color="auto" w:fill="FFFFFF"/>
        </w:rPr>
        <w:t> that helps the body maintain its postural </w:t>
      </w:r>
      <w:hyperlink r:id="rId6" w:history="1">
        <w:r w:rsidRPr="0014119C">
          <w:rPr>
            <w:rStyle w:val="Hyperlink"/>
            <w:rFonts w:ascii="Times New Roman" w:hAnsi="Times New Roman" w:cs="Times New Roman"/>
            <w:color w:val="auto"/>
            <w:sz w:val="24"/>
            <w:szCs w:val="24"/>
            <w:u w:val="none"/>
            <w:shd w:val="clear" w:color="auto" w:fill="FFFFFF"/>
          </w:rPr>
          <w:t>equilibrium</w:t>
        </w:r>
      </w:hyperlink>
      <w:r w:rsidRPr="0014119C">
        <w:rPr>
          <w:rFonts w:ascii="Times New Roman" w:hAnsi="Times New Roman" w:cs="Times New Roman"/>
          <w:color w:val="1A1A1A"/>
          <w:sz w:val="24"/>
          <w:szCs w:val="24"/>
          <w:shd w:val="clear" w:color="auto" w:fill="FFFFFF"/>
        </w:rPr>
        <w:t>. The information furnished by the vestibular system is also essential for coordinating the position of the </w:t>
      </w:r>
      <w:hyperlink r:id="rId7" w:history="1">
        <w:r w:rsidRPr="008329AA">
          <w:rPr>
            <w:rStyle w:val="Hyperlink"/>
            <w:rFonts w:ascii="Times New Roman" w:hAnsi="Times New Roman" w:cs="Times New Roman"/>
            <w:color w:val="auto"/>
            <w:sz w:val="24"/>
            <w:szCs w:val="24"/>
            <w:u w:val="none"/>
            <w:shd w:val="clear" w:color="auto" w:fill="FFFFFF"/>
          </w:rPr>
          <w:t>head</w:t>
        </w:r>
      </w:hyperlink>
      <w:r w:rsidRPr="0014119C">
        <w:rPr>
          <w:rFonts w:ascii="Times New Roman" w:hAnsi="Times New Roman" w:cs="Times New Roman"/>
          <w:color w:val="1A1A1A"/>
          <w:sz w:val="24"/>
          <w:szCs w:val="24"/>
          <w:shd w:val="clear" w:color="auto" w:fill="FFFFFF"/>
        </w:rPr>
        <w:t> and the movement of the eyes. There are two sets of end organs in the inner ear, or labyrinth: the </w:t>
      </w:r>
      <w:hyperlink r:id="rId8" w:history="1">
        <w:r w:rsidRPr="008329AA">
          <w:rPr>
            <w:rStyle w:val="Hyperlink"/>
            <w:rFonts w:ascii="Times New Roman" w:hAnsi="Times New Roman" w:cs="Times New Roman"/>
            <w:color w:val="auto"/>
            <w:sz w:val="24"/>
            <w:szCs w:val="24"/>
            <w:u w:val="none"/>
            <w:shd w:val="clear" w:color="auto" w:fill="FFFFFF"/>
          </w:rPr>
          <w:t>semicircular canals</w:t>
        </w:r>
      </w:hyperlink>
      <w:r w:rsidRPr="0014119C">
        <w:rPr>
          <w:rFonts w:ascii="Times New Roman" w:hAnsi="Times New Roman" w:cs="Times New Roman"/>
          <w:color w:val="1A1A1A"/>
          <w:sz w:val="24"/>
          <w:szCs w:val="24"/>
          <w:shd w:val="clear" w:color="auto" w:fill="FFFFFF"/>
        </w:rPr>
        <w:t>, which respond to </w:t>
      </w:r>
      <w:hyperlink r:id="rId9" w:history="1">
        <w:r w:rsidRPr="008329AA">
          <w:rPr>
            <w:rStyle w:val="Hyperlink"/>
            <w:rFonts w:ascii="Times New Roman" w:hAnsi="Times New Roman" w:cs="Times New Roman"/>
            <w:color w:val="auto"/>
            <w:sz w:val="24"/>
            <w:szCs w:val="24"/>
            <w:u w:val="none"/>
            <w:shd w:val="clear" w:color="auto" w:fill="FFFFFF"/>
          </w:rPr>
          <w:t>rotational</w:t>
        </w:r>
      </w:hyperlink>
      <w:r w:rsidRPr="0014119C">
        <w:rPr>
          <w:rFonts w:ascii="Times New Roman" w:hAnsi="Times New Roman" w:cs="Times New Roman"/>
          <w:color w:val="1A1A1A"/>
          <w:sz w:val="24"/>
          <w:szCs w:val="24"/>
          <w:shd w:val="clear" w:color="auto" w:fill="FFFFFF"/>
        </w:rPr>
        <w:t> movements (angular acceleration); and the </w:t>
      </w:r>
      <w:hyperlink r:id="rId10" w:history="1">
        <w:r w:rsidRPr="008329AA">
          <w:rPr>
            <w:rStyle w:val="Hyperlink"/>
            <w:rFonts w:ascii="Times New Roman" w:hAnsi="Times New Roman" w:cs="Times New Roman"/>
            <w:color w:val="auto"/>
            <w:sz w:val="24"/>
            <w:szCs w:val="24"/>
            <w:u w:val="none"/>
            <w:shd w:val="clear" w:color="auto" w:fill="FFFFFF"/>
          </w:rPr>
          <w:t>utricle</w:t>
        </w:r>
      </w:hyperlink>
      <w:r w:rsidRPr="0014119C">
        <w:rPr>
          <w:rFonts w:ascii="Times New Roman" w:hAnsi="Times New Roman" w:cs="Times New Roman"/>
          <w:color w:val="1A1A1A"/>
          <w:sz w:val="24"/>
          <w:szCs w:val="24"/>
          <w:shd w:val="clear" w:color="auto" w:fill="FFFFFF"/>
        </w:rPr>
        <w:t> and </w:t>
      </w:r>
      <w:hyperlink r:id="rId11" w:history="1">
        <w:r w:rsidRPr="008329AA">
          <w:rPr>
            <w:rStyle w:val="Hyperlink"/>
            <w:rFonts w:ascii="Times New Roman" w:hAnsi="Times New Roman" w:cs="Times New Roman"/>
            <w:color w:val="auto"/>
            <w:sz w:val="24"/>
            <w:szCs w:val="24"/>
            <w:u w:val="none"/>
            <w:shd w:val="clear" w:color="auto" w:fill="FFFFFF"/>
          </w:rPr>
          <w:t>saccule</w:t>
        </w:r>
      </w:hyperlink>
      <w:r w:rsidRPr="0014119C">
        <w:rPr>
          <w:rFonts w:ascii="Times New Roman" w:hAnsi="Times New Roman" w:cs="Times New Roman"/>
          <w:color w:val="1A1A1A"/>
          <w:sz w:val="24"/>
          <w:szCs w:val="24"/>
          <w:shd w:val="clear" w:color="auto" w:fill="FFFFFF"/>
        </w:rPr>
        <w:t> within the </w:t>
      </w:r>
      <w:hyperlink r:id="rId12" w:history="1">
        <w:r w:rsidRPr="008329AA">
          <w:rPr>
            <w:rStyle w:val="Hyperlink"/>
            <w:rFonts w:ascii="Times New Roman" w:hAnsi="Times New Roman" w:cs="Times New Roman"/>
            <w:color w:val="auto"/>
            <w:sz w:val="24"/>
            <w:szCs w:val="24"/>
            <w:u w:val="none"/>
            <w:shd w:val="clear" w:color="auto" w:fill="FFFFFF"/>
          </w:rPr>
          <w:t>vestibule</w:t>
        </w:r>
      </w:hyperlink>
      <w:r w:rsidRPr="0014119C">
        <w:rPr>
          <w:rFonts w:ascii="Times New Roman" w:hAnsi="Times New Roman" w:cs="Times New Roman"/>
          <w:color w:val="1A1A1A"/>
          <w:sz w:val="24"/>
          <w:szCs w:val="24"/>
          <w:shd w:val="clear" w:color="auto" w:fill="FFFFFF"/>
        </w:rPr>
        <w:t>,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w:t>
      </w:r>
      <w:hyperlink r:id="rId13" w:history="1">
        <w:r w:rsidRPr="008329AA">
          <w:rPr>
            <w:rStyle w:val="Hyperlink"/>
            <w:rFonts w:ascii="Times New Roman" w:hAnsi="Times New Roman" w:cs="Times New Roman"/>
            <w:color w:val="auto"/>
            <w:sz w:val="24"/>
            <w:szCs w:val="24"/>
            <w:u w:val="none"/>
            <w:shd w:val="clear" w:color="auto" w:fill="FFFFFF"/>
          </w:rPr>
          <w:t>sound</w:t>
        </w:r>
      </w:hyperlink>
      <w:r w:rsidRPr="0014119C">
        <w:rPr>
          <w:rFonts w:ascii="Times New Roman" w:hAnsi="Times New Roman" w:cs="Times New Roman"/>
          <w:color w:val="1A1A1A"/>
          <w:sz w:val="24"/>
          <w:szCs w:val="24"/>
          <w:shd w:val="clear" w:color="auto" w:fill="FFFFFF"/>
        </w:rPr>
        <w:t>. Functionally these organs are closely related to the cerebellum and to the reflex centres of the </w:t>
      </w:r>
      <w:hyperlink r:id="rId14" w:history="1">
        <w:r w:rsidRPr="008329AA">
          <w:rPr>
            <w:rStyle w:val="Hyperlink"/>
            <w:rFonts w:ascii="Times New Roman" w:hAnsi="Times New Roman" w:cs="Times New Roman"/>
            <w:color w:val="auto"/>
            <w:sz w:val="24"/>
            <w:szCs w:val="24"/>
            <w:u w:val="none"/>
            <w:shd w:val="clear" w:color="auto" w:fill="FFFFFF"/>
          </w:rPr>
          <w:t>spinal cord</w:t>
        </w:r>
      </w:hyperlink>
      <w:r w:rsidRPr="0014119C">
        <w:rPr>
          <w:rFonts w:ascii="Times New Roman" w:hAnsi="Times New Roman" w:cs="Times New Roman"/>
          <w:color w:val="1A1A1A"/>
          <w:sz w:val="24"/>
          <w:szCs w:val="24"/>
          <w:shd w:val="clear" w:color="auto" w:fill="FFFFFF"/>
        </w:rPr>
        <w:t> and </w:t>
      </w:r>
      <w:hyperlink r:id="rId15" w:history="1">
        <w:r w:rsidRPr="008329AA">
          <w:rPr>
            <w:rStyle w:val="Hyperlink"/>
            <w:rFonts w:ascii="Times New Roman" w:hAnsi="Times New Roman" w:cs="Times New Roman"/>
            <w:color w:val="auto"/>
            <w:sz w:val="24"/>
            <w:szCs w:val="24"/>
            <w:u w:val="none"/>
            <w:shd w:val="clear" w:color="auto" w:fill="FFFFFF"/>
          </w:rPr>
          <w:t>brainstem</w:t>
        </w:r>
      </w:hyperlink>
      <w:r w:rsidRPr="0014119C">
        <w:rPr>
          <w:rFonts w:ascii="Times New Roman" w:hAnsi="Times New Roman" w:cs="Times New Roman"/>
          <w:color w:val="1A1A1A"/>
          <w:sz w:val="24"/>
          <w:szCs w:val="24"/>
          <w:shd w:val="clear" w:color="auto" w:fill="FFFFFF"/>
        </w:rPr>
        <w:t> that govern the movements of the eyes, neck, and limbs.</w:t>
      </w:r>
    </w:p>
    <w:sectPr w:rsidR="0014119C" w:rsidRPr="0014119C" w:rsidSect="008C7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14119C"/>
    <w:rsid w:val="0014119C"/>
    <w:rsid w:val="008329AA"/>
    <w:rsid w:val="008C7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1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micircular-canal" TargetMode="External"/><Relationship Id="rId13" Type="http://schemas.openxmlformats.org/officeDocument/2006/relationships/hyperlink" Target="https://www.britannica.com/science/sound-physics" TargetMode="External"/><Relationship Id="rId3" Type="http://schemas.openxmlformats.org/officeDocument/2006/relationships/webSettings" Target="webSettings.xml"/><Relationship Id="rId7" Type="http://schemas.openxmlformats.org/officeDocument/2006/relationships/hyperlink" Target="https://www.britannica.com/science/head-anatomy" TargetMode="External"/><Relationship Id="rId12" Type="http://schemas.openxmlformats.org/officeDocument/2006/relationships/hyperlink" Target="https://www.britannica.com/science/vestibule-ea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annica.com/science/proprioception" TargetMode="External"/><Relationship Id="rId11" Type="http://schemas.openxmlformats.org/officeDocument/2006/relationships/hyperlink" Target="https://www.britannica.com/science/saccule" TargetMode="External"/><Relationship Id="rId5" Type="http://schemas.openxmlformats.org/officeDocument/2006/relationships/hyperlink" Target="https://www.britannica.com/science/inner-ear" TargetMode="External"/><Relationship Id="rId15" Type="http://schemas.openxmlformats.org/officeDocument/2006/relationships/hyperlink" Target="https://www.britannica.com/science/brainstem" TargetMode="External"/><Relationship Id="rId10" Type="http://schemas.openxmlformats.org/officeDocument/2006/relationships/hyperlink" Target="https://www.britannica.com/science/utricle" TargetMode="External"/><Relationship Id="rId4" Type="http://schemas.openxmlformats.org/officeDocument/2006/relationships/hyperlink" Target="https://www.britannica.com/science/vestibular-system" TargetMode="External"/><Relationship Id="rId9" Type="http://schemas.openxmlformats.org/officeDocument/2006/relationships/hyperlink" Target="https://www.britannica.com/science/rotation-physics" TargetMode="External"/><Relationship Id="rId14" Type="http://schemas.openxmlformats.org/officeDocument/2006/relationships/hyperlink" Target="https://www.britannica.com/science/spinal-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2020-06-10T08:23:00Z</dcterms:created>
  <dcterms:modified xsi:type="dcterms:W3CDTF">2020-06-10T08:36:00Z</dcterms:modified>
</cp:coreProperties>
</file>