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BF6C9" w14:textId="77777777" w:rsidR="00D7329A" w:rsidRDefault="00D7329A">
      <w:r>
        <w:t xml:space="preserve">Name: ODUSOLA OLASUBOMI  OLAMILEKAN </w:t>
      </w:r>
    </w:p>
    <w:p w14:paraId="72B72D45" w14:textId="77777777" w:rsidR="00D7329A" w:rsidRDefault="00D7329A">
      <w:r>
        <w:t>Matric No: 17/Eng01/020</w:t>
      </w:r>
    </w:p>
    <w:p w14:paraId="7850AF5E" w14:textId="77777777" w:rsidR="00D7329A" w:rsidRDefault="00D7329A">
      <w:r>
        <w:t xml:space="preserve">Dept : </w:t>
      </w:r>
      <w:r w:rsidR="00860CDB">
        <w:t>CCHEMI</w:t>
      </w:r>
      <w:r w:rsidR="00E23499">
        <w:t xml:space="preserve">CAL ENGINEERING </w:t>
      </w:r>
    </w:p>
    <w:p w14:paraId="4A649A5D" w14:textId="77777777" w:rsidR="00E23499" w:rsidRDefault="00E23499"/>
    <w:p w14:paraId="1082CD4F" w14:textId="77777777" w:rsidR="00E23499" w:rsidRDefault="002D3C37" w:rsidP="00E23499">
      <w:pPr>
        <w:pStyle w:val="ListParagraph"/>
        <w:numPr>
          <w:ilvl w:val="0"/>
          <w:numId w:val="1"/>
        </w:numPr>
      </w:pPr>
      <w:r w:rsidRPr="002D3C37">
        <w:t>Time is limited. No matter how you slice it, there are only 24 hours in a day. That applies to you, and to your coworker who only seems able to do half the amount of work you do. But it also applies to the former coworker who consistently accomplishes more than you, and was promoted as a result. If you want to rise through the ranks, you have to acknowledge the importance of finding a way to manage this limited resource.</w:t>
      </w:r>
    </w:p>
    <w:p w14:paraId="050B1C48" w14:textId="77777777" w:rsidR="0026712A" w:rsidRDefault="0026712A" w:rsidP="0026712A">
      <w:pPr>
        <w:pStyle w:val="ListParagraph"/>
        <w:numPr>
          <w:ilvl w:val="0"/>
          <w:numId w:val="1"/>
        </w:numPr>
      </w:pPr>
      <w:r>
        <w:t>In Nigeria, common law principles and practices govern and regulate contracts for designs and building works. In a design or construction contract, the fundamentals of common law agreements, parties, intention, considerations etc must be in place. Many states in Nigeria have laws regulating contract and which laws are codifications of common law principles.</w:t>
      </w:r>
    </w:p>
    <w:p w14:paraId="16489BB3" w14:textId="77777777" w:rsidR="0026712A" w:rsidRDefault="0026712A" w:rsidP="0026712A">
      <w:pPr>
        <w:pStyle w:val="ListParagraph"/>
      </w:pPr>
      <w:bookmarkStart w:id="0" w:name="_GoBack"/>
      <w:bookmarkEnd w:id="0"/>
      <w:r>
        <w:t>Designs and construction contracts due to their unique nature and technicalities usually contain terms that are standard and reflect the agreed construction process in standard uniform forms.There are a number of local regulations governing designs and building construction works in Nigeria. These regulations specify the designs and building standards which the owners/developers, architects and building contractors must comply with when undertaking the construction works.</w:t>
      </w:r>
    </w:p>
    <w:p w14:paraId="7A89D593" w14:textId="77777777" w:rsidR="0026712A" w:rsidRDefault="0026712A" w:rsidP="0026712A">
      <w:pPr>
        <w:pStyle w:val="ListParagraph"/>
      </w:pPr>
      <w:r>
        <w:t>Aside the standard forms, construction contracts must not contravene the provisions of the relevant laws contained in the Urban and Regional Planning Laws, National Building Code, 2006, National Environmental Standards and Regulations Enforcement Agency Act, Environmental Impact Assessment Act, Public Procurement Act, and such other laws regulating the professionals engaged in the Construction Industry such as the Builders Registration Act, Engineers Registration Act, Quantity Surveyors Act and Architects Registration Act.</w:t>
      </w:r>
    </w:p>
    <w:p w14:paraId="14D36769" w14:textId="77777777" w:rsidR="002D3C37" w:rsidRDefault="002D3C37" w:rsidP="0026712A">
      <w:pPr>
        <w:pStyle w:val="ListParagraph"/>
      </w:pPr>
    </w:p>
    <w:sectPr w:rsidR="002D3C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216B06"/>
    <w:multiLevelType w:val="hybridMultilevel"/>
    <w:tmpl w:val="43CAF20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29A"/>
    <w:rsid w:val="0026712A"/>
    <w:rsid w:val="002D3C37"/>
    <w:rsid w:val="00860CDB"/>
    <w:rsid w:val="00D7329A"/>
    <w:rsid w:val="00E2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AEC045"/>
  <w15:chartTrackingRefBased/>
  <w15:docId w15:val="{AE20D61E-E9B1-834E-A4B0-A7CBF761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subomi</dc:creator>
  <cp:keywords/>
  <dc:description/>
  <cp:lastModifiedBy>Ola subomi</cp:lastModifiedBy>
  <cp:revision>2</cp:revision>
  <dcterms:created xsi:type="dcterms:W3CDTF">2020-06-15T09:06:00Z</dcterms:created>
  <dcterms:modified xsi:type="dcterms:W3CDTF">2020-06-15T09:06:00Z</dcterms:modified>
</cp:coreProperties>
</file>