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Malgun Gothic" w:hAnsi="Malgun Gothic" w:eastAsia="Malgun Gothic" w:cs="Malgun Gothic"/>
          <w:sz w:val="24"/>
          <w:szCs w:val="24"/>
          <w:lang w:val="en-GB"/>
        </w:rPr>
      </w:pPr>
      <w:r>
        <w:rPr>
          <w:rFonts w:hint="eastAsia" w:ascii="Malgun Gothic" w:hAnsi="Malgun Gothic" w:eastAsia="Malgun Gothic" w:cs="Malgun Gothic"/>
          <w:sz w:val="24"/>
          <w:szCs w:val="24"/>
          <w:lang w:val="en-GB"/>
        </w:rPr>
        <w:t>NAME:</w:t>
      </w:r>
      <w:r>
        <w:rPr>
          <w:rFonts w:hint="eastAsia" w:ascii="Malgun Gothic" w:hAnsi="Malgun Gothic" w:eastAsia="Malgun Gothic" w:cs="Malgun Gothic"/>
          <w:sz w:val="24"/>
          <w:szCs w:val="24"/>
          <w:lang w:val="en-GB"/>
        </w:rPr>
        <w:tab/>
      </w:r>
      <w:r>
        <w:rPr>
          <w:rFonts w:hint="eastAsia" w:ascii="Malgun Gothic" w:hAnsi="Malgun Gothic" w:eastAsia="Malgun Gothic" w:cs="Malgun Gothic"/>
          <w:sz w:val="24"/>
          <w:szCs w:val="24"/>
          <w:lang w:val="en-GB"/>
        </w:rPr>
        <w:t xml:space="preserve">    EKEOGU IZUCHUKWU</w:t>
      </w:r>
    </w:p>
    <w:p>
      <w:pPr>
        <w:rPr>
          <w:rFonts w:hint="eastAsia" w:ascii="Malgun Gothic" w:hAnsi="Malgun Gothic" w:eastAsia="Malgun Gothic" w:cs="Malgun Gothic"/>
          <w:sz w:val="24"/>
          <w:szCs w:val="24"/>
          <w:lang w:val="en-GB"/>
        </w:rPr>
      </w:pPr>
      <w:r>
        <w:rPr>
          <w:rFonts w:hint="eastAsia" w:ascii="Malgun Gothic" w:hAnsi="Malgun Gothic" w:eastAsia="Malgun Gothic" w:cs="Malgun Gothic"/>
          <w:sz w:val="24"/>
          <w:szCs w:val="24"/>
          <w:lang w:val="en-GB"/>
        </w:rPr>
        <w:t>MATRIC NO: 17/ENG04/019</w:t>
      </w:r>
    </w:p>
    <w:p>
      <w:pPr>
        <w:rPr>
          <w:rFonts w:hint="eastAsia" w:ascii="Malgun Gothic" w:hAnsi="Malgun Gothic" w:eastAsia="Malgun Gothic" w:cs="Malgun Gothic"/>
          <w:sz w:val="24"/>
          <w:szCs w:val="24"/>
          <w:lang w:val="en-GB"/>
        </w:rPr>
      </w:pPr>
      <w:r>
        <w:rPr>
          <w:rFonts w:hint="eastAsia" w:ascii="Malgun Gothic" w:hAnsi="Malgun Gothic" w:eastAsia="Malgun Gothic" w:cs="Malgun Gothic"/>
          <w:sz w:val="24"/>
          <w:szCs w:val="24"/>
          <w:lang w:val="en-GB"/>
        </w:rPr>
        <w:t>DEPT:   ELECT/ELECT ENGINEERING</w:t>
      </w:r>
    </w:p>
    <w:p>
      <w:pPr>
        <w:ind w:left="4200" w:leftChars="0" w:firstLine="420" w:firstLineChars="0"/>
        <w:rPr>
          <w:rFonts w:hint="eastAsia" w:ascii="Malgun Gothic" w:hAnsi="Malgun Gothic" w:eastAsia="Malgun Gothic" w:cs="Malgun Gothic"/>
          <w:sz w:val="28"/>
          <w:szCs w:val="28"/>
          <w:lang w:val="en-GB"/>
        </w:rPr>
      </w:pPr>
    </w:p>
    <w:p>
      <w:pPr>
        <w:rPr>
          <w:rFonts w:hint="eastAsia" w:ascii="Malgun Gothic" w:hAnsi="Malgun Gothic" w:eastAsia="Malgun Gothic" w:cs="Malgun Gothic"/>
          <w:sz w:val="28"/>
          <w:szCs w:val="28"/>
          <w:lang w:val="en-GB"/>
        </w:rPr>
      </w:pPr>
    </w:p>
    <w:p>
      <w:pPr>
        <w:jc w:val="left"/>
        <w:rPr>
          <w:rFonts w:hint="eastAsia" w:ascii="Malgun Gothic" w:hAnsi="Malgun Gothic" w:eastAsia="Malgun Gothic" w:cs="Malgun Gothic"/>
          <w:sz w:val="24"/>
          <w:szCs w:val="24"/>
          <w:u w:val="single"/>
          <w:lang w:val="en-GB"/>
        </w:rPr>
      </w:pPr>
      <w:r>
        <w:rPr>
          <w:rFonts w:hint="eastAsia" w:ascii="Malgun Gothic" w:hAnsi="Malgun Gothic" w:eastAsia="Malgun Gothic" w:cs="Malgun Gothic"/>
          <w:sz w:val="24"/>
          <w:szCs w:val="24"/>
          <w:u w:val="single"/>
          <w:lang w:val="en-GB"/>
        </w:rPr>
        <w:t>SHORT TEST 2</w:t>
      </w:r>
    </w:p>
    <w:p>
      <w:pPr>
        <w:ind w:firstLine="420" w:firstLineChars="0"/>
        <w:jc w:val="left"/>
        <w:rPr>
          <w:rFonts w:hint="eastAsia" w:ascii="Malgun Gothic" w:hAnsi="Malgun Gothic" w:eastAsia="Malgun Gothic" w:cs="Malgun Gothic"/>
          <w:b w:val="0"/>
          <w:bCs w:val="0"/>
          <w:i w:val="0"/>
          <w:caps w:val="0"/>
          <w:color w:val="666666"/>
          <w:spacing w:val="0"/>
          <w:sz w:val="20"/>
          <w:szCs w:val="20"/>
          <w:shd w:val="clear" w:fill="FFFFFF"/>
        </w:rPr>
      </w:pPr>
      <w:r>
        <w:rPr>
          <w:rFonts w:hint="eastAsia" w:ascii="Malgun Gothic" w:hAnsi="Malgun Gothic" w:eastAsia="Malgun Gothic" w:cs="Malgun Gothic"/>
          <w:b w:val="0"/>
          <w:bCs w:val="0"/>
          <w:i w:val="0"/>
          <w:caps w:val="0"/>
          <w:color w:val="666666"/>
          <w:spacing w:val="0"/>
          <w:sz w:val="20"/>
          <w:szCs w:val="20"/>
          <w:shd w:val="clear" w:fill="FFFFFF"/>
        </w:rPr>
        <w:t>The Judiciary represents the court system in the land, it symbolizes judges and justice. It is the third arm of any modern government.There is no doubt that the Nigerian judiciary is plagued by a myriad of problems ranging from institutional to personnel problems, poor facilities to inadequate financial provisions and procedural to constitutional problems.</w:t>
      </w:r>
    </w:p>
    <w:p>
      <w:pPr>
        <w:pStyle w:val="2"/>
        <w:keepNext w:val="0"/>
        <w:keepLines w:val="0"/>
        <w:widowControl/>
        <w:suppressLineNumbers w:val="0"/>
        <w:shd w:val="clear" w:fill="FFFFFF"/>
        <w:spacing w:before="300" w:beforeAutospacing="0" w:after="200" w:afterAutospacing="0" w:line="230" w:lineRule="atLeast"/>
        <w:ind w:left="0" w:right="0" w:firstLine="0"/>
        <w:rPr>
          <w:rFonts w:hint="eastAsia" w:ascii="Malgun Gothic" w:hAnsi="Malgun Gothic" w:eastAsia="Malgun Gothic" w:cs="Malgun Gothic"/>
          <w:b w:val="0"/>
          <w:bCs w:val="0"/>
          <w:i w:val="0"/>
          <w:caps w:val="0"/>
          <w:color w:val="171717"/>
          <w:spacing w:val="0"/>
          <w:sz w:val="24"/>
          <w:szCs w:val="24"/>
        </w:rPr>
      </w:pPr>
      <w:r>
        <w:rPr>
          <w:rFonts w:hint="eastAsia" w:ascii="Malgun Gothic" w:hAnsi="Malgun Gothic" w:eastAsia="Malgun Gothic" w:cs="Malgun Gothic"/>
          <w:b w:val="0"/>
          <w:bCs w:val="0"/>
          <w:i w:val="0"/>
          <w:caps w:val="0"/>
          <w:color w:val="666666"/>
          <w:spacing w:val="0"/>
          <w:sz w:val="20"/>
          <w:szCs w:val="20"/>
          <w:shd w:val="clear" w:fill="FFFFFF"/>
        </w:rPr>
        <w:t xml:space="preserve"> </w:t>
      </w:r>
      <w:r>
        <w:rPr>
          <w:rFonts w:hint="eastAsia" w:ascii="Malgun Gothic" w:hAnsi="Malgun Gothic" w:eastAsia="Malgun Gothic" w:cs="Malgun Gothic"/>
          <w:b w:val="0"/>
          <w:bCs w:val="0"/>
          <w:i w:val="0"/>
          <w:caps w:val="0"/>
          <w:color w:val="171717"/>
          <w:spacing w:val="0"/>
          <w:sz w:val="24"/>
          <w:szCs w:val="24"/>
          <w:shd w:val="clear" w:fill="FFFFFF"/>
        </w:rPr>
        <w:t>Judicial Corruption</w:t>
      </w:r>
    </w:p>
    <w:p>
      <w:pPr>
        <w:pStyle w:val="3"/>
        <w:keepNext w:val="0"/>
        <w:keepLines w:val="0"/>
        <w:widowControl/>
        <w:suppressLineNumbers w:val="0"/>
        <w:shd w:val="clear" w:fill="FFFFFF"/>
        <w:spacing w:before="0" w:beforeAutospacing="0" w:after="260" w:afterAutospacing="0"/>
        <w:ind w:left="0" w:right="0" w:firstLine="0"/>
        <w:rPr>
          <w:rFonts w:hint="eastAsia" w:ascii="Malgun Gothic" w:hAnsi="Malgun Gothic" w:eastAsia="Malgun Gothic" w:cs="Malgun Gothic"/>
          <w:b w:val="0"/>
          <w:bCs w:val="0"/>
          <w:i w:val="0"/>
          <w:caps w:val="0"/>
          <w:color w:val="222222"/>
          <w:spacing w:val="0"/>
          <w:sz w:val="18"/>
          <w:szCs w:val="18"/>
          <w:shd w:val="clear" w:fill="FFFFFF"/>
        </w:rPr>
      </w:pPr>
      <w:r>
        <w:rPr>
          <w:rFonts w:hint="eastAsia" w:ascii="Malgun Gothic" w:hAnsi="Malgun Gothic" w:eastAsia="Malgun Gothic" w:cs="Malgun Gothic"/>
          <w:b w:val="0"/>
          <w:bCs w:val="0"/>
          <w:i w:val="0"/>
          <w:caps w:val="0"/>
          <w:color w:val="222222"/>
          <w:spacing w:val="0"/>
          <w:sz w:val="18"/>
          <w:szCs w:val="18"/>
          <w:shd w:val="clear" w:fill="FFFFFF"/>
        </w:rPr>
        <w:t>The fact that Nigeria has a number of </w:t>
      </w:r>
      <w:r>
        <w:rPr>
          <w:rFonts w:hint="eastAsia" w:ascii="Malgun Gothic" w:hAnsi="Malgun Gothic" w:eastAsia="Malgun Gothic" w:cs="Malgun Gothic"/>
          <w:b w:val="0"/>
          <w:bCs w:val="0"/>
          <w:i w:val="0"/>
          <w:caps w:val="0"/>
          <w:color w:val="2077B6"/>
          <w:spacing w:val="0"/>
          <w:sz w:val="18"/>
          <w:szCs w:val="18"/>
          <w:u w:val="none"/>
          <w:shd w:val="clear" w:fill="FFFFFF"/>
        </w:rPr>
        <w:fldChar w:fldCharType="begin"/>
      </w:r>
      <w:r>
        <w:rPr>
          <w:rFonts w:hint="eastAsia" w:ascii="Malgun Gothic" w:hAnsi="Malgun Gothic" w:eastAsia="Malgun Gothic" w:cs="Malgun Gothic"/>
          <w:b w:val="0"/>
          <w:bCs w:val="0"/>
          <w:i w:val="0"/>
          <w:caps w:val="0"/>
          <w:color w:val="2077B6"/>
          <w:spacing w:val="0"/>
          <w:sz w:val="18"/>
          <w:szCs w:val="18"/>
          <w:u w:val="none"/>
          <w:shd w:val="clear" w:fill="FFFFFF"/>
        </w:rPr>
        <w:instrText xml:space="preserve"> HYPERLINK "https://brooklynworks.brooklaw.edu/bjil/vol31/iss1/1/" </w:instrText>
      </w:r>
      <w:r>
        <w:rPr>
          <w:rFonts w:hint="eastAsia" w:ascii="Malgun Gothic" w:hAnsi="Malgun Gothic" w:eastAsia="Malgun Gothic" w:cs="Malgun Gothic"/>
          <w:b w:val="0"/>
          <w:bCs w:val="0"/>
          <w:i w:val="0"/>
          <w:caps w:val="0"/>
          <w:color w:val="2077B6"/>
          <w:spacing w:val="0"/>
          <w:sz w:val="18"/>
          <w:szCs w:val="18"/>
          <w:u w:val="none"/>
          <w:shd w:val="clear" w:fill="FFFFFF"/>
        </w:rPr>
        <w:fldChar w:fldCharType="separate"/>
      </w:r>
      <w:r>
        <w:rPr>
          <w:rStyle w:val="5"/>
          <w:rFonts w:hint="eastAsia" w:ascii="Malgun Gothic" w:hAnsi="Malgun Gothic" w:eastAsia="Malgun Gothic" w:cs="Malgun Gothic"/>
          <w:b w:val="0"/>
          <w:bCs w:val="0"/>
          <w:i w:val="0"/>
          <w:caps w:val="0"/>
          <w:color w:val="2077B6"/>
          <w:spacing w:val="0"/>
          <w:sz w:val="18"/>
          <w:szCs w:val="18"/>
          <w:u w:val="none"/>
          <w:shd w:val="clear" w:fill="FFFFFF"/>
        </w:rPr>
        <w:t>corrupt judges</w:t>
      </w:r>
      <w:r>
        <w:rPr>
          <w:rFonts w:hint="eastAsia" w:ascii="Malgun Gothic" w:hAnsi="Malgun Gothic" w:eastAsia="Malgun Gothic" w:cs="Malgun Gothic"/>
          <w:b w:val="0"/>
          <w:bCs w:val="0"/>
          <w:i w:val="0"/>
          <w:caps w:val="0"/>
          <w:color w:val="2077B6"/>
          <w:spacing w:val="0"/>
          <w:sz w:val="18"/>
          <w:szCs w:val="18"/>
          <w:u w:val="none"/>
          <w:shd w:val="clear" w:fill="FFFFFF"/>
        </w:rPr>
        <w:fldChar w:fldCharType="end"/>
      </w:r>
      <w:r>
        <w:rPr>
          <w:rFonts w:hint="eastAsia" w:ascii="Malgun Gothic" w:hAnsi="Malgun Gothic" w:eastAsia="Malgun Gothic" w:cs="Malgun Gothic"/>
          <w:b w:val="0"/>
          <w:bCs w:val="0"/>
          <w:i w:val="0"/>
          <w:caps w:val="0"/>
          <w:color w:val="222222"/>
          <w:spacing w:val="0"/>
          <w:sz w:val="18"/>
          <w:szCs w:val="18"/>
          <w:shd w:val="clear" w:fill="FFFFFF"/>
        </w:rPr>
        <w:t> is common knowledge in the country. Over the years, there have been various allegations of corruption in the judiciary. In 2013, two High Court judges were suspended and recommended for retirement by the National Judicial Council for </w:t>
      </w:r>
      <w:r>
        <w:rPr>
          <w:rFonts w:hint="eastAsia" w:ascii="Malgun Gothic" w:hAnsi="Malgun Gothic" w:eastAsia="Malgun Gothic" w:cs="Malgun Gothic"/>
          <w:b w:val="0"/>
          <w:bCs w:val="0"/>
          <w:i w:val="0"/>
          <w:caps w:val="0"/>
          <w:color w:val="2077B6"/>
          <w:spacing w:val="0"/>
          <w:sz w:val="18"/>
          <w:szCs w:val="18"/>
          <w:u w:val="none"/>
          <w:shd w:val="clear" w:fill="FFFFFF"/>
        </w:rPr>
        <w:fldChar w:fldCharType="begin"/>
      </w:r>
      <w:r>
        <w:rPr>
          <w:rFonts w:hint="eastAsia" w:ascii="Malgun Gothic" w:hAnsi="Malgun Gothic" w:eastAsia="Malgun Gothic" w:cs="Malgun Gothic"/>
          <w:b w:val="0"/>
          <w:bCs w:val="0"/>
          <w:i w:val="0"/>
          <w:caps w:val="0"/>
          <w:color w:val="2077B6"/>
          <w:spacing w:val="0"/>
          <w:sz w:val="18"/>
          <w:szCs w:val="18"/>
          <w:u w:val="none"/>
          <w:shd w:val="clear" w:fill="FFFFFF"/>
        </w:rPr>
        <w:instrText xml:space="preserve"> HYPERLINK "http://thenationonlineng.net/njc-suspends-justices-naron-archibong-2/" </w:instrText>
      </w:r>
      <w:r>
        <w:rPr>
          <w:rFonts w:hint="eastAsia" w:ascii="Malgun Gothic" w:hAnsi="Malgun Gothic" w:eastAsia="Malgun Gothic" w:cs="Malgun Gothic"/>
          <w:b w:val="0"/>
          <w:bCs w:val="0"/>
          <w:i w:val="0"/>
          <w:caps w:val="0"/>
          <w:color w:val="2077B6"/>
          <w:spacing w:val="0"/>
          <w:sz w:val="18"/>
          <w:szCs w:val="18"/>
          <w:u w:val="none"/>
          <w:shd w:val="clear" w:fill="FFFFFF"/>
        </w:rPr>
        <w:fldChar w:fldCharType="separate"/>
      </w:r>
      <w:r>
        <w:rPr>
          <w:rStyle w:val="5"/>
          <w:rFonts w:hint="eastAsia" w:ascii="Malgun Gothic" w:hAnsi="Malgun Gothic" w:eastAsia="Malgun Gothic" w:cs="Malgun Gothic"/>
          <w:b w:val="0"/>
          <w:bCs w:val="0"/>
          <w:i w:val="0"/>
          <w:caps w:val="0"/>
          <w:color w:val="2077B6"/>
          <w:spacing w:val="0"/>
          <w:sz w:val="18"/>
          <w:szCs w:val="18"/>
          <w:u w:val="none"/>
          <w:shd w:val="clear" w:fill="FFFFFF"/>
        </w:rPr>
        <w:t>misconduct bordering on corruption</w:t>
      </w:r>
      <w:r>
        <w:rPr>
          <w:rFonts w:hint="eastAsia" w:ascii="Malgun Gothic" w:hAnsi="Malgun Gothic" w:eastAsia="Malgun Gothic" w:cs="Malgun Gothic"/>
          <w:b w:val="0"/>
          <w:bCs w:val="0"/>
          <w:i w:val="0"/>
          <w:caps w:val="0"/>
          <w:color w:val="2077B6"/>
          <w:spacing w:val="0"/>
          <w:sz w:val="18"/>
          <w:szCs w:val="18"/>
          <w:u w:val="none"/>
          <w:shd w:val="clear" w:fill="FFFFFF"/>
        </w:rPr>
        <w:fldChar w:fldCharType="end"/>
      </w:r>
      <w:r>
        <w:rPr>
          <w:rFonts w:hint="eastAsia" w:ascii="Malgun Gothic" w:hAnsi="Malgun Gothic" w:eastAsia="Malgun Gothic" w:cs="Malgun Gothic"/>
          <w:b w:val="0"/>
          <w:bCs w:val="0"/>
          <w:i w:val="0"/>
          <w:caps w:val="0"/>
          <w:color w:val="222222"/>
          <w:spacing w:val="0"/>
          <w:sz w:val="18"/>
          <w:szCs w:val="18"/>
          <w:shd w:val="clear" w:fill="FFFFFF"/>
        </w:rPr>
        <w:t>.</w:t>
      </w:r>
      <w:r>
        <w:rPr>
          <w:rFonts w:hint="default" w:ascii="Malgun Gothic" w:hAnsi="Malgun Gothic" w:eastAsia="Malgun Gothic" w:cs="Malgun Gothic"/>
          <w:b w:val="0"/>
          <w:bCs w:val="0"/>
          <w:i w:val="0"/>
          <w:caps w:val="0"/>
          <w:color w:val="222222"/>
          <w:spacing w:val="0"/>
          <w:sz w:val="18"/>
          <w:szCs w:val="18"/>
          <w:shd w:val="clear" w:fill="FFFFFF"/>
          <w:lang w:val="en-GB"/>
        </w:rPr>
        <w:t xml:space="preserve"> </w:t>
      </w:r>
      <w:r>
        <w:rPr>
          <w:rFonts w:hint="eastAsia" w:ascii="Malgun Gothic" w:hAnsi="Malgun Gothic" w:eastAsia="Malgun Gothic" w:cs="Malgun Gothic"/>
          <w:b w:val="0"/>
          <w:bCs w:val="0"/>
          <w:i w:val="0"/>
          <w:caps w:val="0"/>
          <w:color w:val="222222"/>
          <w:spacing w:val="0"/>
          <w:sz w:val="18"/>
          <w:szCs w:val="18"/>
          <w:shd w:val="clear" w:fill="FFFFFF"/>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p>
    <w:p>
      <w:pPr>
        <w:pStyle w:val="2"/>
        <w:keepNext w:val="0"/>
        <w:keepLines w:val="0"/>
        <w:widowControl/>
        <w:suppressLineNumbers w:val="0"/>
        <w:shd w:val="clear" w:fill="FFFFFF"/>
        <w:spacing w:before="300" w:beforeAutospacing="0" w:after="200" w:afterAutospacing="0" w:line="230" w:lineRule="atLeast"/>
        <w:ind w:left="0" w:right="0" w:firstLine="0"/>
        <w:rPr>
          <w:rFonts w:hint="eastAsia" w:ascii="Malgun Gothic" w:hAnsi="Malgun Gothic" w:eastAsia="Malgun Gothic" w:cs="Malgun Gothic"/>
          <w:b w:val="0"/>
          <w:bCs w:val="0"/>
          <w:i w:val="0"/>
          <w:caps w:val="0"/>
          <w:color w:val="171717"/>
          <w:spacing w:val="0"/>
          <w:sz w:val="24"/>
          <w:szCs w:val="24"/>
        </w:rPr>
      </w:pPr>
      <w:r>
        <w:rPr>
          <w:rFonts w:hint="eastAsia" w:ascii="Malgun Gothic" w:hAnsi="Malgun Gothic" w:eastAsia="Malgun Gothic" w:cs="Malgun Gothic"/>
          <w:b w:val="0"/>
          <w:bCs w:val="0"/>
          <w:i w:val="0"/>
          <w:caps w:val="0"/>
          <w:color w:val="171717"/>
          <w:spacing w:val="0"/>
          <w:sz w:val="24"/>
          <w:szCs w:val="24"/>
          <w:shd w:val="clear" w:fill="FFFFFF"/>
        </w:rPr>
        <w:t>Delays in the justice system</w:t>
      </w:r>
    </w:p>
    <w:p>
      <w:pPr>
        <w:pStyle w:val="3"/>
        <w:keepNext w:val="0"/>
        <w:keepLines w:val="0"/>
        <w:widowControl/>
        <w:suppressLineNumbers w:val="0"/>
        <w:shd w:val="clear" w:fill="FFFFFF"/>
        <w:spacing w:before="0" w:beforeAutospacing="0" w:after="260" w:afterAutospacing="0"/>
        <w:ind w:left="0" w:right="0" w:firstLine="0"/>
        <w:rPr>
          <w:rFonts w:hint="eastAsia" w:ascii="Malgun Gothic" w:hAnsi="Malgun Gothic" w:eastAsia="Malgun Gothic" w:cs="Malgun Gothic"/>
          <w:b w:val="0"/>
          <w:bCs w:val="0"/>
          <w:i w:val="0"/>
          <w:caps w:val="0"/>
          <w:color w:val="222222"/>
          <w:spacing w:val="0"/>
          <w:sz w:val="18"/>
          <w:szCs w:val="18"/>
          <w:shd w:val="clear" w:fill="FFFFFF"/>
        </w:rPr>
      </w:pPr>
      <w:r>
        <w:rPr>
          <w:rFonts w:hint="eastAsia" w:ascii="Malgun Gothic" w:hAnsi="Malgun Gothic" w:eastAsia="Malgun Gothic" w:cs="Malgun Gothic"/>
          <w:b w:val="0"/>
          <w:bCs w:val="0"/>
          <w:i w:val="0"/>
          <w:caps w:val="0"/>
          <w:color w:val="222222"/>
          <w:spacing w:val="0"/>
          <w:sz w:val="18"/>
          <w:szCs w:val="18"/>
          <w:shd w:val="clear" w:fill="FFFFFF"/>
        </w:rPr>
        <w:t>One of the main problems in the bank executive cases has been endless delays in the judicial process. The trials’ time line tells the story.</w:t>
      </w:r>
      <w:r>
        <w:rPr>
          <w:rFonts w:hint="default" w:ascii="Malgun Gothic" w:hAnsi="Malgun Gothic" w:eastAsia="Malgun Gothic" w:cs="Malgun Gothic"/>
          <w:b w:val="0"/>
          <w:bCs w:val="0"/>
          <w:i w:val="0"/>
          <w:caps w:val="0"/>
          <w:color w:val="222222"/>
          <w:spacing w:val="0"/>
          <w:sz w:val="18"/>
          <w:szCs w:val="18"/>
          <w:shd w:val="clear" w:fill="FFFFFF"/>
          <w:lang w:val="en-GB"/>
        </w:rPr>
        <w:t xml:space="preserve"> </w:t>
      </w:r>
      <w:r>
        <w:rPr>
          <w:rFonts w:hint="eastAsia" w:ascii="Malgun Gothic" w:hAnsi="Malgun Gothic" w:eastAsia="Malgun Gothic" w:cs="Malgun Gothic"/>
          <w:b w:val="0"/>
          <w:bCs w:val="0"/>
          <w:i w:val="0"/>
          <w:caps w:val="0"/>
          <w:color w:val="222222"/>
          <w:spacing w:val="0"/>
          <w:sz w:val="18"/>
          <w:szCs w:val="18"/>
          <w:shd w:val="clear" w:fill="FFFFFF"/>
        </w:rPr>
        <w:t>Criminal proceedings started in 2009. About six years later, in 2015, the Court of Appeal </w:t>
      </w:r>
      <w:r>
        <w:rPr>
          <w:rFonts w:hint="eastAsia" w:ascii="Malgun Gothic" w:hAnsi="Malgun Gothic" w:eastAsia="Malgun Gothic" w:cs="Malgun Gothic"/>
          <w:b w:val="0"/>
          <w:bCs w:val="0"/>
          <w:i w:val="0"/>
          <w:caps w:val="0"/>
          <w:color w:val="2077B6"/>
          <w:spacing w:val="0"/>
          <w:sz w:val="18"/>
          <w:szCs w:val="18"/>
          <w:u w:val="none"/>
          <w:shd w:val="clear" w:fill="FFFFFF"/>
        </w:rPr>
        <w:fldChar w:fldCharType="begin"/>
      </w:r>
      <w:r>
        <w:rPr>
          <w:rFonts w:hint="eastAsia" w:ascii="Malgun Gothic" w:hAnsi="Malgun Gothic" w:eastAsia="Malgun Gothic" w:cs="Malgun Gothic"/>
          <w:b w:val="0"/>
          <w:bCs w:val="0"/>
          <w:i w:val="0"/>
          <w:caps w:val="0"/>
          <w:color w:val="2077B6"/>
          <w:spacing w:val="0"/>
          <w:sz w:val="18"/>
          <w:szCs w:val="18"/>
          <w:u w:val="none"/>
          <w:shd w:val="clear" w:fill="FFFFFF"/>
        </w:rPr>
        <w:instrText xml:space="preserve"> HYPERLINK "https://guardian.ng/news/court-frees-banks-ex-chief-atuche-others-in-alleged-n25-7b-fraud/" </w:instrText>
      </w:r>
      <w:r>
        <w:rPr>
          <w:rFonts w:hint="eastAsia" w:ascii="Malgun Gothic" w:hAnsi="Malgun Gothic" w:eastAsia="Malgun Gothic" w:cs="Malgun Gothic"/>
          <w:b w:val="0"/>
          <w:bCs w:val="0"/>
          <w:i w:val="0"/>
          <w:caps w:val="0"/>
          <w:color w:val="2077B6"/>
          <w:spacing w:val="0"/>
          <w:sz w:val="18"/>
          <w:szCs w:val="18"/>
          <w:u w:val="none"/>
          <w:shd w:val="clear" w:fill="FFFFFF"/>
        </w:rPr>
        <w:fldChar w:fldCharType="separate"/>
      </w:r>
      <w:r>
        <w:rPr>
          <w:rStyle w:val="5"/>
          <w:rFonts w:hint="eastAsia" w:ascii="Malgun Gothic" w:hAnsi="Malgun Gothic" w:eastAsia="Malgun Gothic" w:cs="Malgun Gothic"/>
          <w:b w:val="0"/>
          <w:bCs w:val="0"/>
          <w:i w:val="0"/>
          <w:caps w:val="0"/>
          <w:color w:val="2077B6"/>
          <w:spacing w:val="0"/>
          <w:sz w:val="18"/>
          <w:szCs w:val="18"/>
          <w:u w:val="none"/>
          <w:shd w:val="clear" w:fill="FFFFFF"/>
        </w:rPr>
        <w:t>struck down</w:t>
      </w:r>
      <w:r>
        <w:rPr>
          <w:rFonts w:hint="eastAsia" w:ascii="Malgun Gothic" w:hAnsi="Malgun Gothic" w:eastAsia="Malgun Gothic" w:cs="Malgun Gothic"/>
          <w:b w:val="0"/>
          <w:bCs w:val="0"/>
          <w:i w:val="0"/>
          <w:caps w:val="0"/>
          <w:color w:val="2077B6"/>
          <w:spacing w:val="0"/>
          <w:sz w:val="18"/>
          <w:szCs w:val="18"/>
          <w:u w:val="none"/>
          <w:shd w:val="clear" w:fill="FFFFFF"/>
        </w:rPr>
        <w:fldChar w:fldCharType="end"/>
      </w:r>
      <w:r>
        <w:rPr>
          <w:rFonts w:hint="eastAsia" w:ascii="Malgun Gothic" w:hAnsi="Malgun Gothic" w:eastAsia="Malgun Gothic" w:cs="Malgun Gothic"/>
          <w:b w:val="0"/>
          <w:bCs w:val="0"/>
          <w:i w:val="0"/>
          <w:caps w:val="0"/>
          <w:color w:val="222222"/>
          <w:spacing w:val="0"/>
          <w:sz w:val="18"/>
          <w:szCs w:val="18"/>
          <w:shd w:val="clear" w:fill="FFFFFF"/>
        </w:rPr>
        <w:t> the case against two of the executives on the basis of lack of jurisdiction of the trial court.</w:t>
      </w:r>
      <w:r>
        <w:rPr>
          <w:rFonts w:hint="default" w:ascii="Malgun Gothic" w:hAnsi="Malgun Gothic" w:eastAsia="Malgun Gothic" w:cs="Malgun Gothic"/>
          <w:b w:val="0"/>
          <w:bCs w:val="0"/>
          <w:i w:val="0"/>
          <w:caps w:val="0"/>
          <w:color w:val="222222"/>
          <w:spacing w:val="0"/>
          <w:sz w:val="18"/>
          <w:szCs w:val="18"/>
          <w:shd w:val="clear" w:fill="FFFFFF"/>
          <w:lang w:val="en-GB"/>
        </w:rPr>
        <w:t xml:space="preserve"> </w:t>
      </w:r>
      <w:r>
        <w:rPr>
          <w:rFonts w:hint="eastAsia" w:ascii="Malgun Gothic" w:hAnsi="Malgun Gothic" w:eastAsia="Malgun Gothic" w:cs="Malgun Gothic"/>
          <w:b w:val="0"/>
          <w:bCs w:val="0"/>
          <w:i w:val="0"/>
          <w:caps w:val="0"/>
          <w:color w:val="222222"/>
          <w:spacing w:val="0"/>
          <w:sz w:val="18"/>
          <w:szCs w:val="18"/>
          <w:shd w:val="clear" w:fill="FFFFFF"/>
        </w:rPr>
        <w:t>A declaration of lack of jurisdiction means that the court lacks the power to try the particular case. In itself this isn’t a bad development. After all, compliance with relevant rules on jurisdiction is essential to ensuring justice is done. But the fact that it took six years for this decision to be reached highlights severe delays in Nigeria’s court system.</w:t>
      </w:r>
    </w:p>
    <w:p>
      <w:pPr>
        <w:pStyle w:val="3"/>
        <w:keepNext w:val="0"/>
        <w:keepLines w:val="0"/>
        <w:widowControl/>
        <w:suppressLineNumbers w:val="0"/>
        <w:shd w:val="clear" w:fill="FFFFFF"/>
        <w:spacing w:before="0" w:beforeAutospacing="0" w:after="260" w:afterAutospacing="0"/>
        <w:ind w:left="0" w:right="0" w:firstLine="0"/>
        <w:rPr>
          <w:rFonts w:hint="eastAsia" w:ascii="Malgun Gothic" w:hAnsi="Malgun Gothic" w:eastAsia="Malgun Gothic" w:cs="Malgun Gothic"/>
          <w:b w:val="0"/>
          <w:bCs w:val="0"/>
          <w:i w:val="0"/>
          <w:caps w:val="0"/>
          <w:color w:val="171717"/>
          <w:spacing w:val="0"/>
          <w:sz w:val="24"/>
          <w:szCs w:val="24"/>
        </w:rPr>
      </w:pPr>
      <w:r>
        <w:rPr>
          <w:rFonts w:hint="eastAsia" w:ascii="Malgun Gothic" w:hAnsi="Malgun Gothic" w:eastAsia="Malgun Gothic" w:cs="Malgun Gothic"/>
          <w:b w:val="0"/>
          <w:bCs w:val="0"/>
          <w:i w:val="0"/>
          <w:caps w:val="0"/>
          <w:color w:val="171717"/>
          <w:spacing w:val="0"/>
          <w:sz w:val="24"/>
          <w:szCs w:val="24"/>
          <w:shd w:val="clear" w:fill="FFFFFF"/>
        </w:rPr>
        <w:t>Potential inequality</w:t>
      </w:r>
    </w:p>
    <w:p>
      <w:pPr>
        <w:pStyle w:val="3"/>
        <w:keepNext w:val="0"/>
        <w:keepLines w:val="0"/>
        <w:widowControl/>
        <w:suppressLineNumbers w:val="0"/>
        <w:shd w:val="clear" w:fill="FFFFFF"/>
        <w:spacing w:before="0" w:beforeAutospacing="0" w:after="260" w:afterAutospacing="0"/>
        <w:ind w:left="0" w:right="0" w:firstLine="0"/>
        <w:rPr>
          <w:rFonts w:hint="eastAsia" w:ascii="Malgun Gothic" w:hAnsi="Malgun Gothic" w:eastAsia="Malgun Gothic" w:cs="Malgun Gothic"/>
          <w:b w:val="0"/>
          <w:bCs w:val="0"/>
          <w:i w:val="0"/>
          <w:caps w:val="0"/>
          <w:color w:val="222222"/>
          <w:spacing w:val="0"/>
          <w:sz w:val="18"/>
          <w:szCs w:val="18"/>
        </w:rPr>
      </w:pPr>
      <w:bookmarkStart w:id="0" w:name="_GoBack"/>
      <w:bookmarkEnd w:id="0"/>
      <w:r>
        <w:rPr>
          <w:rFonts w:hint="eastAsia" w:ascii="Malgun Gothic" w:hAnsi="Malgun Gothic" w:eastAsia="Malgun Gothic" w:cs="Malgun Gothic"/>
          <w:b w:val="0"/>
          <w:bCs w:val="0"/>
          <w:i w:val="0"/>
          <w:caps w:val="0"/>
          <w:color w:val="222222"/>
          <w:spacing w:val="0"/>
          <w:sz w:val="18"/>
          <w:szCs w:val="18"/>
          <w:shd w:val="clear" w:fill="FFFFFF"/>
        </w:rPr>
        <w:t>Another question to consider is whether the failure to successfully prosecute the directors is a reflection of the difference in the treatment of high-profile offenders versus ordinary Nigerians.</w:t>
      </w:r>
    </w:p>
    <w:p>
      <w:pPr>
        <w:rPr>
          <w:rFonts w:hint="eastAsia" w:ascii="Malgun Gothic" w:hAnsi="Malgun Gothic" w:eastAsia="Malgun Gothic" w:cs="Malgun Gothic"/>
          <w:b w:val="0"/>
          <w:bCs w:val="0"/>
          <w:i w:val="0"/>
          <w:caps w:val="0"/>
          <w:color w:val="222222"/>
          <w:spacing w:val="0"/>
          <w:sz w:val="18"/>
          <w:szCs w:val="18"/>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Montserrat">
    <w:altName w:val="AMGDT"/>
    <w:panose1 w:val="00000000000000000000"/>
    <w:charset w:val="00"/>
    <w:family w:val="auto"/>
    <w:pitch w:val="default"/>
    <w:sig w:usb0="00000000" w:usb1="00000000" w:usb2="00000000" w:usb3="00000000" w:csb0="00000000" w:csb1="00000000"/>
  </w:font>
  <w:font w:name="PT Serif">
    <w:altName w:val="AMGD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974AB"/>
    <w:rsid w:val="275974AB"/>
    <w:rsid w:val="56A7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2020-06-15T08:56:00Z</dcterms:created>
  <dc:creator>IZUCHUKWU</dc:creator>
  <cp:lastModifiedBy>IZUCHUKWU</cp:lastModifiedBy>
  <dcterms:modified xsi:type="dcterms:W3CDTF">2020-06-15T09:17:19Z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