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8CC" w:rsidRPr="00737D17" w:rsidRDefault="00737D17" w:rsidP="00737D17">
      <w:pPr>
        <w:spacing w:before="40" w:after="20"/>
        <w:rPr>
          <w:rFonts w:ascii="Tahoma" w:eastAsia="Malgun Gothic" w:hAnsi="Tahoma" w:cs="Tahoma"/>
          <w:color w:val="0D0D0D" w:themeColor="text1" w:themeTint="F2"/>
          <w:lang w:val="en-GB"/>
        </w:rPr>
      </w:pPr>
      <w:r w:rsidRPr="00737D17">
        <w:rPr>
          <w:rFonts w:ascii="Tahoma" w:eastAsia="Malgun Gothic" w:hAnsi="Tahoma" w:cs="Tahoma"/>
          <w:color w:val="0D0D0D" w:themeColor="text1" w:themeTint="F2"/>
          <w:lang w:val="en-GB"/>
        </w:rPr>
        <w:t>NAME:</w:t>
      </w:r>
      <w:r w:rsidRPr="00737D17">
        <w:rPr>
          <w:rFonts w:ascii="Tahoma" w:eastAsia="Malgun Gothic" w:hAnsi="Tahoma" w:cs="Tahoma"/>
          <w:color w:val="0D0D0D" w:themeColor="text1" w:themeTint="F2"/>
          <w:lang w:val="en-GB"/>
        </w:rPr>
        <w:tab/>
        <w:t xml:space="preserve">   </w:t>
      </w:r>
      <w:r>
        <w:rPr>
          <w:rFonts w:ascii="Tahoma" w:eastAsia="Malgun Gothic" w:hAnsi="Tahoma" w:cs="Tahoma"/>
          <w:color w:val="0D0D0D" w:themeColor="text1" w:themeTint="F2"/>
          <w:lang w:val="en-GB"/>
        </w:rPr>
        <w:t>OBOT MKPOUTO OBOT</w:t>
      </w:r>
    </w:p>
    <w:p w:rsidR="000648CC" w:rsidRPr="00737D17" w:rsidRDefault="00737D17" w:rsidP="00737D17">
      <w:pPr>
        <w:spacing w:before="40" w:after="20"/>
        <w:rPr>
          <w:rFonts w:ascii="Tahoma" w:eastAsia="Malgun Gothic" w:hAnsi="Tahoma" w:cs="Tahoma"/>
          <w:color w:val="0D0D0D" w:themeColor="text1" w:themeTint="F2"/>
          <w:lang w:val="en-GB"/>
        </w:rPr>
      </w:pPr>
      <w:r>
        <w:rPr>
          <w:rFonts w:ascii="Tahoma" w:eastAsia="Malgun Gothic" w:hAnsi="Tahoma" w:cs="Tahoma"/>
          <w:color w:val="0D0D0D" w:themeColor="text1" w:themeTint="F2"/>
          <w:lang w:val="en-GB"/>
        </w:rPr>
        <w:t>MATRIC NO: 17/ENG04/0046</w:t>
      </w:r>
    </w:p>
    <w:p w:rsidR="000648CC" w:rsidRPr="00737D17" w:rsidRDefault="00737D17" w:rsidP="00737D17">
      <w:pPr>
        <w:spacing w:before="40" w:after="20"/>
        <w:rPr>
          <w:rFonts w:ascii="Tahoma" w:eastAsia="Malgun Gothic" w:hAnsi="Tahoma" w:cs="Tahoma"/>
          <w:color w:val="0D0D0D" w:themeColor="text1" w:themeTint="F2"/>
          <w:lang w:val="en-GB"/>
        </w:rPr>
      </w:pPr>
      <w:r w:rsidRPr="00737D17">
        <w:rPr>
          <w:rFonts w:ascii="Tahoma" w:eastAsia="Malgun Gothic" w:hAnsi="Tahoma" w:cs="Tahoma"/>
          <w:color w:val="0D0D0D" w:themeColor="text1" w:themeTint="F2"/>
          <w:lang w:val="en-GB"/>
        </w:rPr>
        <w:t>DEPT:   ELECT/ELECT ENGINEERING</w:t>
      </w:r>
    </w:p>
    <w:p w:rsidR="000648CC" w:rsidRPr="00737D17" w:rsidRDefault="00737D17" w:rsidP="00737D17">
      <w:pPr>
        <w:spacing w:before="40" w:after="20"/>
        <w:rPr>
          <w:rFonts w:ascii="Tahoma" w:eastAsia="Malgun Gothic" w:hAnsi="Tahoma" w:cs="Tahoma"/>
          <w:color w:val="0D0D0D" w:themeColor="text1" w:themeTint="F2"/>
          <w:u w:val="single"/>
          <w:lang w:val="en-GB"/>
        </w:rPr>
      </w:pPr>
      <w:r w:rsidRPr="00737D17">
        <w:rPr>
          <w:rFonts w:ascii="Tahoma" w:eastAsia="Malgun Gothic" w:hAnsi="Tahoma" w:cs="Tahoma"/>
          <w:color w:val="0D0D0D" w:themeColor="text1" w:themeTint="F2"/>
          <w:u w:val="single"/>
          <w:lang w:val="en-GB"/>
        </w:rPr>
        <w:t>SHORT TEST 2</w:t>
      </w:r>
    </w:p>
    <w:p w:rsidR="00737D17" w:rsidRDefault="00737D17" w:rsidP="00737D17">
      <w:pPr>
        <w:spacing w:before="40" w:after="20"/>
        <w:rPr>
          <w:rFonts w:ascii="Tahoma" w:hAnsi="Tahoma" w:cs="Tahoma"/>
          <w:color w:val="0D0D0D" w:themeColor="text1" w:themeTint="F2"/>
        </w:rPr>
      </w:pPr>
    </w:p>
    <w:p w:rsidR="00737D17" w:rsidRDefault="00737D17" w:rsidP="00737D17">
      <w:pPr>
        <w:spacing w:before="40" w:after="20"/>
        <w:rPr>
          <w:rFonts w:ascii="Tahoma" w:hAnsi="Tahoma" w:cs="Tahoma"/>
          <w:color w:val="0D0D0D" w:themeColor="text1" w:themeTint="F2"/>
        </w:rPr>
      </w:pPr>
    </w:p>
    <w:p w:rsidR="00737D17" w:rsidRPr="00737D17" w:rsidRDefault="00737D17" w:rsidP="00737D17">
      <w:pPr>
        <w:spacing w:before="40" w:after="20"/>
        <w:rPr>
          <w:rFonts w:ascii="Tahoma" w:hAnsi="Tahoma" w:cs="Tahoma"/>
          <w:color w:val="0D0D0D" w:themeColor="text1" w:themeTint="F2"/>
        </w:rPr>
      </w:pPr>
      <w:r w:rsidRPr="00737D17">
        <w:rPr>
          <w:rFonts w:ascii="Tahoma" w:hAnsi="Tahoma" w:cs="Tahoma"/>
          <w:color w:val="0D0D0D" w:themeColor="text1" w:themeTint="F2"/>
        </w:rPr>
        <w:t xml:space="preserve"> Legal environment plays a very important role in determining the success of any businesses around the globe</w:t>
      </w:r>
      <w:r>
        <w:rPr>
          <w:rFonts w:ascii="Tahoma" w:hAnsi="Tahoma" w:cs="Tahoma"/>
          <w:color w:val="0D0D0D" w:themeColor="text1" w:themeTint="F2"/>
        </w:rPr>
        <w:t xml:space="preserve"> even in Nigeria</w:t>
      </w:r>
      <w:r w:rsidRPr="00737D17">
        <w:rPr>
          <w:rFonts w:ascii="Tahoma" w:hAnsi="Tahoma" w:cs="Tahoma"/>
          <w:color w:val="0D0D0D" w:themeColor="text1" w:themeTint="F2"/>
        </w:rPr>
        <w:t>. The government taxes that are being imposed among other regulatory measures help to promote econo</w:t>
      </w:r>
      <w:r>
        <w:rPr>
          <w:rFonts w:ascii="Tahoma" w:hAnsi="Tahoma" w:cs="Tahoma"/>
          <w:color w:val="0D0D0D" w:themeColor="text1" w:themeTint="F2"/>
        </w:rPr>
        <w:t>mic growth and to protect consu</w:t>
      </w:r>
      <w:r w:rsidRPr="00737D17">
        <w:rPr>
          <w:rFonts w:ascii="Tahoma" w:hAnsi="Tahoma" w:cs="Tahoma"/>
          <w:color w:val="0D0D0D" w:themeColor="text1" w:themeTint="F2"/>
        </w:rPr>
        <w:t>mers from exploitation and other illegal factors. Another measure to help your business adapt to legal issues in its environment is the understanding of regulatory measures and to account for all your regional economic analysis.</w:t>
      </w:r>
    </w:p>
    <w:p w:rsidR="000648CC" w:rsidRPr="00737D17" w:rsidRDefault="000648CC" w:rsidP="00737D17">
      <w:pPr>
        <w:spacing w:before="40" w:after="20"/>
        <w:ind w:firstLine="420"/>
        <w:rPr>
          <w:rFonts w:ascii="Tahoma" w:eastAsia="Malgun Gothic" w:hAnsi="Tahoma" w:cs="Tahoma"/>
          <w:color w:val="0D0D0D" w:themeColor="text1" w:themeTint="F2"/>
          <w:shd w:val="clear" w:color="auto" w:fill="FFFFFF"/>
        </w:rPr>
      </w:pPr>
    </w:p>
    <w:p w:rsidR="000648CC" w:rsidRPr="00737D17" w:rsidRDefault="00737D17" w:rsidP="00737D17">
      <w:pPr>
        <w:pStyle w:val="Heading2"/>
        <w:shd w:val="clear" w:color="auto" w:fill="FFFFFF"/>
        <w:spacing w:before="40" w:beforeAutospacing="0" w:after="20" w:afterAutospacing="0" w:line="230" w:lineRule="atLeast"/>
        <w:rPr>
          <w:rFonts w:ascii="Tahoma" w:eastAsia="Malgun Gothic" w:hAnsi="Tahoma" w:cs="Tahoma" w:hint="default"/>
          <w:bCs w:val="0"/>
          <w:color w:val="0D0D0D" w:themeColor="text1" w:themeTint="F2"/>
          <w:sz w:val="20"/>
          <w:szCs w:val="20"/>
        </w:rPr>
      </w:pPr>
      <w:r w:rsidRPr="00737D17">
        <w:rPr>
          <w:rFonts w:ascii="Tahoma" w:eastAsia="Malgun Gothic" w:hAnsi="Tahoma" w:cs="Tahoma" w:hint="default"/>
          <w:b w:val="0"/>
          <w:bCs w:val="0"/>
          <w:color w:val="0D0D0D" w:themeColor="text1" w:themeTint="F2"/>
          <w:sz w:val="20"/>
          <w:szCs w:val="20"/>
          <w:shd w:val="clear" w:color="auto" w:fill="FFFFFF"/>
        </w:rPr>
        <w:t xml:space="preserve"> </w:t>
      </w:r>
      <w:r w:rsidRPr="00737D17">
        <w:rPr>
          <w:rFonts w:ascii="Tahoma" w:eastAsia="Malgun Gothic" w:hAnsi="Tahoma" w:cs="Tahoma" w:hint="default"/>
          <w:bCs w:val="0"/>
          <w:color w:val="0D0D0D" w:themeColor="text1" w:themeTint="F2"/>
          <w:sz w:val="20"/>
          <w:szCs w:val="20"/>
          <w:shd w:val="clear" w:color="auto" w:fill="FFFFFF"/>
        </w:rPr>
        <w:t>Judicial Corruption</w:t>
      </w:r>
    </w:p>
    <w:p w:rsidR="000648CC" w:rsidRPr="00737D17" w:rsidRDefault="00737D17" w:rsidP="00737D17">
      <w:pPr>
        <w:pStyle w:val="NormalWeb"/>
        <w:shd w:val="clear" w:color="auto" w:fill="FFFFFF"/>
        <w:spacing w:before="40" w:beforeAutospacing="0" w:after="20" w:afterAutospacing="0"/>
        <w:rPr>
          <w:rFonts w:ascii="Tahoma" w:eastAsia="Malgun Gothic" w:hAnsi="Tahoma" w:cs="Tahoma"/>
          <w:color w:val="0D0D0D" w:themeColor="text1" w:themeTint="F2"/>
          <w:sz w:val="20"/>
          <w:szCs w:val="20"/>
          <w:shd w:val="clear" w:color="auto" w:fill="FFFFFF"/>
        </w:rPr>
      </w:pPr>
      <w:r w:rsidRPr="00737D17">
        <w:rPr>
          <w:rFonts w:ascii="Tahoma" w:eastAsia="Malgun Gothic" w:hAnsi="Tahoma" w:cs="Tahoma"/>
          <w:color w:val="0D0D0D" w:themeColor="text1" w:themeTint="F2"/>
          <w:sz w:val="20"/>
          <w:szCs w:val="20"/>
          <w:shd w:val="clear" w:color="auto" w:fill="FFFFFF"/>
        </w:rPr>
        <w:t xml:space="preserve">The fact that Nigeria has a </w:t>
      </w:r>
      <w:r w:rsidRPr="00737D17">
        <w:rPr>
          <w:rFonts w:ascii="Tahoma" w:eastAsia="Malgun Gothic" w:hAnsi="Tahoma" w:cs="Tahoma"/>
          <w:color w:val="0D0D0D" w:themeColor="text1" w:themeTint="F2"/>
          <w:sz w:val="20"/>
          <w:szCs w:val="20"/>
          <w:shd w:val="clear" w:color="auto" w:fill="FFFFFF"/>
        </w:rPr>
        <w:t>number of </w:t>
      </w:r>
      <w:hyperlink r:id="rId5" w:history="1">
        <w:r w:rsidRPr="00737D17">
          <w:rPr>
            <w:rStyle w:val="Hyperlink"/>
            <w:rFonts w:ascii="Tahoma" w:eastAsia="Malgun Gothic" w:hAnsi="Tahoma" w:cs="Tahoma"/>
            <w:color w:val="0D0D0D" w:themeColor="text1" w:themeTint="F2"/>
            <w:sz w:val="20"/>
            <w:szCs w:val="20"/>
            <w:u w:val="none"/>
            <w:shd w:val="clear" w:color="auto" w:fill="FFFFFF"/>
          </w:rPr>
          <w:t>corrupt judges</w:t>
        </w:r>
      </w:hyperlink>
      <w:r w:rsidRPr="00737D17">
        <w:rPr>
          <w:rFonts w:ascii="Tahoma" w:eastAsia="Malgun Gothic" w:hAnsi="Tahoma" w:cs="Tahoma"/>
          <w:color w:val="0D0D0D" w:themeColor="text1" w:themeTint="F2"/>
          <w:sz w:val="20"/>
          <w:szCs w:val="20"/>
          <w:shd w:val="clear" w:color="auto" w:fill="FFFFFF"/>
        </w:rPr>
        <w:t> is common knowledge in the country. Over the years, there have been various allegations of corruption in the judiciary. In 2013, two High Court judges were suspe</w:t>
      </w:r>
      <w:r w:rsidRPr="00737D17">
        <w:rPr>
          <w:rFonts w:ascii="Tahoma" w:eastAsia="Malgun Gothic" w:hAnsi="Tahoma" w:cs="Tahoma"/>
          <w:color w:val="0D0D0D" w:themeColor="text1" w:themeTint="F2"/>
          <w:sz w:val="20"/>
          <w:szCs w:val="20"/>
          <w:shd w:val="clear" w:color="auto" w:fill="FFFFFF"/>
        </w:rPr>
        <w:t>nded and recommended for retirement by the National Judicial Council for </w:t>
      </w:r>
      <w:hyperlink r:id="rId6" w:history="1">
        <w:r w:rsidRPr="00737D17">
          <w:rPr>
            <w:rStyle w:val="Hyperlink"/>
            <w:rFonts w:ascii="Tahoma" w:eastAsia="Malgun Gothic" w:hAnsi="Tahoma" w:cs="Tahoma"/>
            <w:color w:val="0D0D0D" w:themeColor="text1" w:themeTint="F2"/>
            <w:sz w:val="20"/>
            <w:szCs w:val="20"/>
            <w:u w:val="none"/>
            <w:shd w:val="clear" w:color="auto" w:fill="FFFFFF"/>
          </w:rPr>
          <w:t>misconduct bordering on corruption</w:t>
        </w:r>
      </w:hyperlink>
      <w:r w:rsidRPr="00737D17">
        <w:rPr>
          <w:rFonts w:ascii="Tahoma" w:eastAsia="Malgun Gothic" w:hAnsi="Tahoma" w:cs="Tahoma"/>
          <w:color w:val="0D0D0D" w:themeColor="text1" w:themeTint="F2"/>
          <w:sz w:val="20"/>
          <w:szCs w:val="20"/>
          <w:shd w:val="clear" w:color="auto" w:fill="FFFFFF"/>
        </w:rPr>
        <w:t>.</w:t>
      </w:r>
      <w:r w:rsidRPr="00737D17">
        <w:rPr>
          <w:rFonts w:ascii="Tahoma" w:eastAsia="Malgun Gothic" w:hAnsi="Tahoma" w:cs="Tahoma"/>
          <w:color w:val="0D0D0D" w:themeColor="text1" w:themeTint="F2"/>
          <w:sz w:val="20"/>
          <w:szCs w:val="20"/>
          <w:shd w:val="clear" w:color="auto" w:fill="FFFFFF"/>
          <w:lang w:val="en-GB"/>
        </w:rPr>
        <w:t xml:space="preserve"> </w:t>
      </w:r>
      <w:r w:rsidRPr="00737D17">
        <w:rPr>
          <w:rFonts w:ascii="Tahoma" w:eastAsia="Malgun Gothic" w:hAnsi="Tahoma" w:cs="Tahoma"/>
          <w:color w:val="0D0D0D" w:themeColor="text1" w:themeTint="F2"/>
          <w:sz w:val="20"/>
          <w:szCs w:val="20"/>
          <w:shd w:val="clear" w:color="auto" w:fill="FFFFFF"/>
        </w:rPr>
        <w:t>Judicial corruption reduces public confidence in the country’</w:t>
      </w:r>
      <w:r w:rsidRPr="00737D17">
        <w:rPr>
          <w:rFonts w:ascii="Tahoma" w:eastAsia="Malgun Gothic" w:hAnsi="Tahoma" w:cs="Tahoma"/>
          <w:color w:val="0D0D0D" w:themeColor="text1" w:themeTint="F2"/>
          <w:sz w:val="20"/>
          <w:szCs w:val="20"/>
          <w:shd w:val="clear" w:color="auto" w:fill="FFFFFF"/>
        </w:rPr>
        <w:t>s justice system. This means that suspected incidents of directors’ misconducts are less likely to be reported given the prevailing belief that justice is unlikely to be served. Similarly, it can affect the attitude of investigators and prosecutors who mig</w:t>
      </w:r>
      <w:r w:rsidRPr="00737D17">
        <w:rPr>
          <w:rFonts w:ascii="Tahoma" w:eastAsia="Malgun Gothic" w:hAnsi="Tahoma" w:cs="Tahoma"/>
          <w:color w:val="0D0D0D" w:themeColor="text1" w:themeTint="F2"/>
          <w:sz w:val="20"/>
          <w:szCs w:val="20"/>
          <w:shd w:val="clear" w:color="auto" w:fill="FFFFFF"/>
        </w:rPr>
        <w:t>ht have less incentive to investigate and prosecute cases diligently.</w:t>
      </w:r>
    </w:p>
    <w:p w:rsidR="000648CC" w:rsidRPr="00737D17" w:rsidRDefault="00737D17" w:rsidP="00737D17">
      <w:pPr>
        <w:pStyle w:val="Heading2"/>
        <w:shd w:val="clear" w:color="auto" w:fill="FFFFFF"/>
        <w:spacing w:before="40" w:beforeAutospacing="0" w:after="20" w:afterAutospacing="0" w:line="230" w:lineRule="atLeast"/>
        <w:rPr>
          <w:rFonts w:ascii="Tahoma" w:eastAsia="Malgun Gothic" w:hAnsi="Tahoma" w:cs="Tahoma" w:hint="default"/>
          <w:bCs w:val="0"/>
          <w:color w:val="0D0D0D" w:themeColor="text1" w:themeTint="F2"/>
          <w:sz w:val="20"/>
          <w:szCs w:val="20"/>
        </w:rPr>
      </w:pPr>
      <w:r w:rsidRPr="00737D17">
        <w:rPr>
          <w:rFonts w:ascii="Tahoma" w:eastAsia="Malgun Gothic" w:hAnsi="Tahoma" w:cs="Tahoma" w:hint="default"/>
          <w:bCs w:val="0"/>
          <w:color w:val="0D0D0D" w:themeColor="text1" w:themeTint="F2"/>
          <w:sz w:val="20"/>
          <w:szCs w:val="20"/>
          <w:shd w:val="clear" w:color="auto" w:fill="FFFFFF"/>
        </w:rPr>
        <w:t>Delays in the justice system</w:t>
      </w:r>
    </w:p>
    <w:p w:rsidR="000648CC" w:rsidRPr="00737D17" w:rsidRDefault="00737D17" w:rsidP="00737D17">
      <w:pPr>
        <w:pStyle w:val="NormalWeb"/>
        <w:shd w:val="clear" w:color="auto" w:fill="FFFFFF"/>
        <w:spacing w:before="40" w:beforeAutospacing="0" w:after="20" w:afterAutospacing="0"/>
        <w:rPr>
          <w:rFonts w:ascii="Tahoma" w:eastAsia="Malgun Gothic" w:hAnsi="Tahoma" w:cs="Tahoma"/>
          <w:color w:val="0D0D0D" w:themeColor="text1" w:themeTint="F2"/>
          <w:sz w:val="20"/>
          <w:szCs w:val="20"/>
          <w:shd w:val="clear" w:color="auto" w:fill="FFFFFF"/>
        </w:rPr>
      </w:pPr>
      <w:r w:rsidRPr="00737D17">
        <w:rPr>
          <w:rFonts w:ascii="Tahoma" w:eastAsia="Malgun Gothic" w:hAnsi="Tahoma" w:cs="Tahoma"/>
          <w:color w:val="0D0D0D" w:themeColor="text1" w:themeTint="F2"/>
          <w:sz w:val="20"/>
          <w:szCs w:val="20"/>
          <w:shd w:val="clear" w:color="auto" w:fill="FFFFFF"/>
        </w:rPr>
        <w:t>One of the main problems in the bank executive cases has been endless delays in the judicial process. The trials’ time line tells the story.</w:t>
      </w:r>
      <w:r w:rsidRPr="00737D17">
        <w:rPr>
          <w:rFonts w:ascii="Tahoma" w:eastAsia="Malgun Gothic" w:hAnsi="Tahoma" w:cs="Tahoma"/>
          <w:color w:val="0D0D0D" w:themeColor="text1" w:themeTint="F2"/>
          <w:sz w:val="20"/>
          <w:szCs w:val="20"/>
          <w:shd w:val="clear" w:color="auto" w:fill="FFFFFF"/>
          <w:lang w:val="en-GB"/>
        </w:rPr>
        <w:t xml:space="preserve"> </w:t>
      </w:r>
      <w:proofErr w:type="gramStart"/>
      <w:r>
        <w:rPr>
          <w:rFonts w:ascii="Tahoma" w:eastAsia="Malgun Gothic" w:hAnsi="Tahoma" w:cs="Tahoma"/>
          <w:color w:val="0D0D0D" w:themeColor="text1" w:themeTint="F2"/>
          <w:sz w:val="20"/>
          <w:szCs w:val="20"/>
          <w:shd w:val="clear" w:color="auto" w:fill="FFFFFF"/>
        </w:rPr>
        <w:t>it</w:t>
      </w:r>
      <w:proofErr w:type="gramEnd"/>
      <w:r>
        <w:rPr>
          <w:rFonts w:ascii="Tahoma" w:eastAsia="Malgun Gothic" w:hAnsi="Tahoma" w:cs="Tahoma"/>
          <w:color w:val="0D0D0D" w:themeColor="text1" w:themeTint="F2"/>
          <w:sz w:val="20"/>
          <w:szCs w:val="20"/>
          <w:shd w:val="clear" w:color="auto" w:fill="FFFFFF"/>
        </w:rPr>
        <w:t xml:space="preserve"> can take as long 5+ years for a case to be treated which can hinder growth.</w:t>
      </w:r>
    </w:p>
    <w:p w:rsidR="000648CC" w:rsidRPr="00737D17" w:rsidRDefault="00737D17" w:rsidP="00737D17">
      <w:pPr>
        <w:pStyle w:val="NormalWeb"/>
        <w:shd w:val="clear" w:color="auto" w:fill="FFFFFF"/>
        <w:spacing w:before="40" w:beforeAutospacing="0" w:after="20" w:afterAutospacing="0"/>
        <w:rPr>
          <w:rFonts w:ascii="Tahoma" w:eastAsia="Malgun Gothic" w:hAnsi="Tahoma" w:cs="Tahoma"/>
          <w:b/>
          <w:color w:val="0D0D0D" w:themeColor="text1" w:themeTint="F2"/>
          <w:sz w:val="20"/>
          <w:szCs w:val="20"/>
        </w:rPr>
      </w:pPr>
      <w:r w:rsidRPr="00737D17">
        <w:rPr>
          <w:rFonts w:ascii="Tahoma" w:eastAsia="Malgun Gothic" w:hAnsi="Tahoma" w:cs="Tahoma"/>
          <w:b/>
          <w:color w:val="0D0D0D" w:themeColor="text1" w:themeTint="F2"/>
          <w:sz w:val="20"/>
          <w:szCs w:val="20"/>
          <w:shd w:val="clear" w:color="auto" w:fill="FFFFFF"/>
        </w:rPr>
        <w:t>Potential inequality</w:t>
      </w:r>
    </w:p>
    <w:p w:rsidR="000648CC" w:rsidRPr="00737D17" w:rsidRDefault="00737D17" w:rsidP="00737D17">
      <w:pPr>
        <w:pStyle w:val="NormalWeb"/>
        <w:shd w:val="clear" w:color="auto" w:fill="FFFFFF"/>
        <w:spacing w:before="40" w:beforeAutospacing="0" w:after="20" w:afterAutospacing="0"/>
        <w:rPr>
          <w:rFonts w:ascii="Tahoma" w:eastAsia="Malgun Gothic" w:hAnsi="Tahoma" w:cs="Tahoma"/>
          <w:color w:val="0D0D0D" w:themeColor="text1" w:themeTint="F2"/>
          <w:sz w:val="20"/>
          <w:szCs w:val="20"/>
          <w:shd w:val="clear" w:color="auto" w:fill="FFFFFF"/>
        </w:rPr>
      </w:pPr>
      <w:bookmarkStart w:id="0" w:name="_GoBack"/>
      <w:bookmarkEnd w:id="0"/>
      <w:r w:rsidRPr="00737D17">
        <w:rPr>
          <w:rFonts w:ascii="Tahoma" w:eastAsia="Malgun Gothic" w:hAnsi="Tahoma" w:cs="Tahoma"/>
          <w:color w:val="0D0D0D" w:themeColor="text1" w:themeTint="F2"/>
          <w:sz w:val="20"/>
          <w:szCs w:val="20"/>
          <w:shd w:val="clear" w:color="auto" w:fill="FFFFFF"/>
        </w:rPr>
        <w:t>Another question to consider is whether the failure to successfully prosecute the direc</w:t>
      </w:r>
      <w:r w:rsidRPr="00737D17">
        <w:rPr>
          <w:rFonts w:ascii="Tahoma" w:eastAsia="Malgun Gothic" w:hAnsi="Tahoma" w:cs="Tahoma"/>
          <w:color w:val="0D0D0D" w:themeColor="text1" w:themeTint="F2"/>
          <w:sz w:val="20"/>
          <w:szCs w:val="20"/>
          <w:shd w:val="clear" w:color="auto" w:fill="FFFFFF"/>
        </w:rPr>
        <w:t>tors is a reflection of the difference in the treatment of high-profile offenders versus ordinary Nigerians.</w:t>
      </w:r>
    </w:p>
    <w:p w:rsidR="00737D17" w:rsidRPr="00737D17" w:rsidRDefault="00737D17" w:rsidP="00737D17">
      <w:pPr>
        <w:spacing w:before="40" w:after="20"/>
        <w:rPr>
          <w:rFonts w:ascii="Tahoma" w:hAnsi="Tahoma" w:cs="Tahoma"/>
          <w:b/>
          <w:bCs/>
          <w:color w:val="0D0D0D" w:themeColor="text1" w:themeTint="F2"/>
          <w:u w:val="single"/>
        </w:rPr>
      </w:pPr>
    </w:p>
    <w:p w:rsidR="00737D17" w:rsidRPr="00737D17" w:rsidRDefault="00737D17" w:rsidP="00737D17">
      <w:pPr>
        <w:spacing w:before="40" w:after="20"/>
        <w:rPr>
          <w:rFonts w:ascii="Tahoma" w:hAnsi="Tahoma" w:cs="Tahoma"/>
          <w:b/>
          <w:bCs/>
          <w:color w:val="0D0D0D" w:themeColor="text1" w:themeTint="F2"/>
        </w:rPr>
      </w:pPr>
      <w:r w:rsidRPr="00737D17">
        <w:rPr>
          <w:rFonts w:ascii="Tahoma" w:hAnsi="Tahoma" w:cs="Tahoma"/>
          <w:b/>
          <w:bCs/>
          <w:color w:val="0D0D0D" w:themeColor="text1" w:themeTint="F2"/>
        </w:rPr>
        <w:t>Organizational Law</w:t>
      </w:r>
    </w:p>
    <w:p w:rsidR="00737D17" w:rsidRPr="00737D17" w:rsidRDefault="00737D17" w:rsidP="00737D17">
      <w:pPr>
        <w:spacing w:before="40" w:after="20"/>
        <w:rPr>
          <w:rFonts w:ascii="Tahoma" w:hAnsi="Tahoma" w:cs="Tahoma"/>
          <w:color w:val="0D0D0D" w:themeColor="text1" w:themeTint="F2"/>
        </w:rPr>
      </w:pPr>
      <w:r w:rsidRPr="00737D17">
        <w:rPr>
          <w:rFonts w:ascii="Tahoma" w:hAnsi="Tahoma" w:cs="Tahoma"/>
          <w:color w:val="0D0D0D" w:themeColor="text1" w:themeTint="F2"/>
        </w:rPr>
        <w:t xml:space="preserv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rsidR="00737D17" w:rsidRPr="00737D17" w:rsidRDefault="00737D17" w:rsidP="00737D17">
      <w:pPr>
        <w:spacing w:before="40" w:after="20"/>
        <w:rPr>
          <w:rFonts w:ascii="Tahoma" w:hAnsi="Tahoma" w:cs="Tahoma"/>
          <w:b/>
          <w:bCs/>
          <w:color w:val="0D0D0D" w:themeColor="text1" w:themeTint="F2"/>
        </w:rPr>
      </w:pPr>
      <w:r w:rsidRPr="00737D17">
        <w:rPr>
          <w:rFonts w:ascii="Tahoma" w:hAnsi="Tahoma" w:cs="Tahoma"/>
          <w:b/>
          <w:bCs/>
          <w:color w:val="0D0D0D" w:themeColor="text1" w:themeTint="F2"/>
        </w:rPr>
        <w:t>Securities Law</w:t>
      </w:r>
    </w:p>
    <w:p w:rsidR="00737D17" w:rsidRPr="00737D17" w:rsidRDefault="00737D17" w:rsidP="00737D17">
      <w:pPr>
        <w:spacing w:before="40" w:after="20"/>
        <w:rPr>
          <w:rFonts w:ascii="Tahoma" w:hAnsi="Tahoma" w:cs="Tahoma"/>
          <w:color w:val="0D0D0D" w:themeColor="text1" w:themeTint="F2"/>
        </w:rPr>
      </w:pPr>
      <w:r w:rsidRPr="00737D17">
        <w:rPr>
          <w:rFonts w:ascii="Tahoma" w:hAnsi="Tahoma" w:cs="Tahoma"/>
          <w:color w:val="0D0D0D" w:themeColor="text1" w:themeTint="F2"/>
        </w:rP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rsidR="00737D17" w:rsidRPr="00737D17" w:rsidRDefault="00737D17" w:rsidP="00737D17">
      <w:pPr>
        <w:spacing w:before="40" w:after="20"/>
        <w:rPr>
          <w:rFonts w:ascii="Tahoma" w:hAnsi="Tahoma" w:cs="Tahoma"/>
          <w:b/>
          <w:bCs/>
          <w:color w:val="0D0D0D" w:themeColor="text1" w:themeTint="F2"/>
        </w:rPr>
      </w:pPr>
      <w:r w:rsidRPr="00737D17">
        <w:rPr>
          <w:rFonts w:ascii="Tahoma" w:hAnsi="Tahoma" w:cs="Tahoma"/>
          <w:b/>
          <w:bCs/>
          <w:color w:val="0D0D0D" w:themeColor="text1" w:themeTint="F2"/>
        </w:rPr>
        <w:t>Contract Law</w:t>
      </w:r>
    </w:p>
    <w:p w:rsidR="00737D17" w:rsidRPr="00737D17" w:rsidRDefault="00737D17" w:rsidP="00737D17">
      <w:pPr>
        <w:spacing w:before="40" w:after="20"/>
        <w:rPr>
          <w:rFonts w:ascii="Tahoma" w:hAnsi="Tahoma" w:cs="Tahoma"/>
          <w:color w:val="0D0D0D" w:themeColor="text1" w:themeTint="F2"/>
        </w:rPr>
      </w:pPr>
      <w:r w:rsidRPr="00737D17">
        <w:rPr>
          <w:rFonts w:ascii="Tahoma" w:hAnsi="Tahoma" w:cs="Tahoma"/>
          <w:color w:val="0D0D0D" w:themeColor="text1" w:themeTint="F2"/>
        </w:rP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rsidR="00737D17" w:rsidRPr="00737D17" w:rsidRDefault="00737D17" w:rsidP="00737D17">
      <w:pPr>
        <w:pStyle w:val="NormalWeb"/>
        <w:shd w:val="clear" w:color="auto" w:fill="FFFFFF"/>
        <w:spacing w:before="40" w:beforeAutospacing="0" w:after="40" w:afterAutospacing="0"/>
        <w:rPr>
          <w:rFonts w:ascii="Tahoma" w:eastAsia="Malgun Gothic" w:hAnsi="Tahoma" w:cs="Tahoma"/>
          <w:color w:val="0D0D0D" w:themeColor="text1" w:themeTint="F2"/>
          <w:sz w:val="20"/>
          <w:szCs w:val="20"/>
        </w:rPr>
      </w:pPr>
    </w:p>
    <w:p w:rsidR="000648CC" w:rsidRPr="00737D17" w:rsidRDefault="000648CC" w:rsidP="00737D17">
      <w:pPr>
        <w:spacing w:before="40" w:after="20"/>
        <w:rPr>
          <w:rFonts w:ascii="Tahoma" w:eastAsia="Malgun Gothic" w:hAnsi="Tahoma" w:cs="Tahoma"/>
          <w:color w:val="0D0D0D" w:themeColor="text1" w:themeTint="F2"/>
          <w:shd w:val="clear" w:color="auto" w:fill="FFFFFF"/>
        </w:rPr>
      </w:pPr>
    </w:p>
    <w:sectPr w:rsidR="000648CC" w:rsidRPr="00737D17" w:rsidSect="00737D17">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HorizontalSpacing w:val="100"/>
  <w:drawingGridVerticalSpacing w:val="156"/>
  <w:displayHorizont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75974AB"/>
    <w:rsid w:val="000648CC"/>
    <w:rsid w:val="00737D17"/>
    <w:rsid w:val="275974AB"/>
    <w:rsid w:val="56A758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8CC"/>
    <w:rPr>
      <w:rFonts w:asciiTheme="minorHAnsi" w:eastAsiaTheme="minorEastAsia" w:hAnsiTheme="minorHAnsi" w:cstheme="minorBidi"/>
      <w:lang w:val="en-US" w:eastAsia="zh-CN"/>
    </w:rPr>
  </w:style>
  <w:style w:type="paragraph" w:styleId="Heading2">
    <w:name w:val="heading 2"/>
    <w:next w:val="Normal"/>
    <w:semiHidden/>
    <w:unhideWhenUsed/>
    <w:qFormat/>
    <w:rsid w:val="000648CC"/>
    <w:pPr>
      <w:spacing w:beforeAutospacing="1" w:after="0" w:afterAutospacing="1"/>
      <w:outlineLvl w:val="1"/>
    </w:pPr>
    <w:rPr>
      <w:rFonts w:ascii="SimSun" w:hAnsi="SimSun" w:hint="eastAsia"/>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0648CC"/>
    <w:pPr>
      <w:spacing w:beforeAutospacing="1" w:after="0" w:afterAutospacing="1"/>
    </w:pPr>
    <w:rPr>
      <w:sz w:val="24"/>
      <w:szCs w:val="24"/>
      <w:lang w:val="en-US" w:eastAsia="zh-CN"/>
    </w:rPr>
  </w:style>
  <w:style w:type="character" w:styleId="Hyperlink">
    <w:name w:val="Hyperlink"/>
    <w:basedOn w:val="DefaultParagraphFont"/>
    <w:rsid w:val="000648CC"/>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henationonlineng.net/njc-suspends-justices-naron-archibong-2/" TargetMode="External"/><Relationship Id="rId5" Type="http://schemas.openxmlformats.org/officeDocument/2006/relationships/hyperlink" Target="https://brooklynworks.brooklaw.edu/bjil/vol31/iss1/1/"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2531</Characters>
  <Application>Microsoft Office Word</Application>
  <DocSecurity>0</DocSecurity>
  <Lines>21</Lines>
  <Paragraphs>5</Paragraphs>
  <ScaleCrop>false</ScaleCrop>
  <Company>HP</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IZUCHUKWU</dc:creator>
  <cp:lastModifiedBy>OBOT-PC</cp:lastModifiedBy>
  <cp:revision>2</cp:revision>
  <dcterms:created xsi:type="dcterms:W3CDTF">2020-06-15T09:34:00Z</dcterms:created>
  <dcterms:modified xsi:type="dcterms:W3CDTF">2020-06-15T09:34:00Z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2057-11.2.0.9396</vt:lpwstr>
  </property>
</Properties>
</file>