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ADEAGBO SAMUEL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COMPUTER ENGINEERING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16/ENG04/003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s="Roboto" w:eastAsia="Roboto"/>
          <w:color w:val="000000"/>
          <w:spacing w:val="0"/>
          <w:position w:val="0"/>
          <w:sz w:val="27"/>
          <w:shd w:fill="FFFFFF" w:val="clear"/>
        </w:rPr>
        <w:t xml:space="preserve"> </w:t>
      </w:r>
      <w:r>
        <w:rPr>
          <w:rFonts w:ascii="Calibri" w:hAnsi="Calibri" w:cs="Calibri" w:eastAsia="Calibri"/>
          <w:color w:val="auto"/>
          <w:spacing w:val="0"/>
          <w:position w:val="0"/>
          <w:sz w:val="22"/>
          <w:shd w:fill="auto" w:val="clear"/>
        </w:rPr>
        <w:t xml:space="preserve">it is imperative to understand the role of regional tax measures, legal </w:t>
      </w:r>
      <w:r>
        <w:rPr>
          <w:rFonts w:ascii="Calibri" w:hAnsi="Calibri" w:cs="Calibri" w:eastAsia="Calibri"/>
          <w:b/>
          <w:color w:val="auto"/>
          <w:spacing w:val="0"/>
          <w:position w:val="0"/>
          <w:sz w:val="22"/>
          <w:shd w:fill="auto" w:val="clear"/>
        </w:rPr>
        <w:t xml:space="preserve">factors affecting business</w:t>
      </w:r>
      <w:r>
        <w:rPr>
          <w:rFonts w:ascii="Calibri" w:hAnsi="Calibri" w:cs="Calibri" w:eastAsia="Calibri"/>
          <w:color w:val="auto"/>
          <w:spacing w:val="0"/>
          <w:position w:val="0"/>
          <w:sz w:val="22"/>
          <w:shd w:fill="auto" w:val="clear"/>
        </w:rPr>
        <w:t xml:space="preserve"> and regulatory measures in the determination of how your business is affected. </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Business Legal Environment Definition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legal environment of a business, we are looking the key areas, particularly where law changes and how legal aspects affect businesses. All these legal factors are contained in the legal environment of a business.</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Legal Factors Affecting Business Environment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Organizational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Securities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Contract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Consumer Protection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businesses act unfairly towards their consumers. For this reason, most countries have consumer protection laws that are aimed at ensuring that consumers are protected. Here are examples;</w:t>
      </w:r>
    </w:p>
    <w:p>
      <w:pPr>
        <w:numPr>
          <w:ilvl w:val="0"/>
          <w:numId w:val="2"/>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Trade Description Act:</w:t>
      </w:r>
      <w:r>
        <w:rPr>
          <w:rFonts w:ascii="Calibri" w:hAnsi="Calibri" w:cs="Calibri" w:eastAsia="Calibri"/>
          <w:color w:val="auto"/>
          <w:spacing w:val="0"/>
          <w:position w:val="0"/>
          <w:sz w:val="22"/>
          <w:shd w:fill="auto" w:val="clear"/>
        </w:rPr>
        <w:t xml:space="preserve"> This law ensures that it is illegal to deliberately give misleading impression about products.</w:t>
      </w:r>
    </w:p>
    <w:p>
      <w:pPr>
        <w:numPr>
          <w:ilvl w:val="0"/>
          <w:numId w:val="2"/>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Consumer Credit Act: </w:t>
      </w:r>
      <w:r>
        <w:rPr>
          <w:rFonts w:ascii="Calibri" w:hAnsi="Calibri" w:cs="Calibri" w:eastAsia="Calibri"/>
          <w:color w:val="auto"/>
          <w:spacing w:val="0"/>
          <w:position w:val="0"/>
          <w:sz w:val="22"/>
          <w:shd w:fill="auto" w:val="clear"/>
        </w:rPr>
        <w:t xml:space="preserve">According to this Act, consumers should be given information of the credit agreement and should be made aware of the interest rates, length of loan while taking a loan.</w:t>
      </w:r>
    </w:p>
    <w:p>
      <w:pPr>
        <w:numPr>
          <w:ilvl w:val="0"/>
          <w:numId w:val="2"/>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Sale of Goods Act: </w:t>
      </w:r>
      <w:r>
        <w:rPr>
          <w:rFonts w:ascii="Calibri" w:hAnsi="Calibri" w:cs="Calibri" w:eastAsia="Calibri"/>
          <w:color w:val="auto"/>
          <w:spacing w:val="0"/>
          <w:position w:val="0"/>
          <w:sz w:val="22"/>
          <w:shd w:fill="auto" w:val="clear"/>
        </w:rPr>
        <w:t xml:space="preserve">This Act declares that It is illegal to sell products with flaws or problems and that any goods sold conforms to standards.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Employees Protection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Laws regarding health and safety at workplaces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Below are a few laws regarding employees’ working conditions</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receive protection from dangerous machines.</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should have a reasonable temperature at their workplaces.</w:t>
      </w:r>
    </w:p>
    <w:p>
      <w:pPr>
        <w:numPr>
          <w:ilvl w:val="0"/>
          <w:numId w:val="4"/>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to have enough breaking periods while working.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Immigration Laws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