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2E92" w:rsidRPr="00A865BC" w:rsidRDefault="00192E92">
      <w:pPr>
        <w:rPr>
          <w:rFonts w:ascii="Times New Roman" w:hAnsi="Times New Roman" w:cs="Times New Roman"/>
          <w:b/>
          <w:bCs/>
          <w:sz w:val="24"/>
          <w:szCs w:val="24"/>
        </w:rPr>
      </w:pPr>
      <w:r w:rsidRPr="00A865BC">
        <w:rPr>
          <w:rFonts w:ascii="Times New Roman" w:hAnsi="Times New Roman" w:cs="Times New Roman"/>
          <w:b/>
          <w:bCs/>
          <w:sz w:val="24"/>
          <w:szCs w:val="24"/>
        </w:rPr>
        <w:t xml:space="preserve"> ABA DORCAS MANGWO</w:t>
      </w:r>
    </w:p>
    <w:p w:rsidR="00192E92" w:rsidRPr="00A865BC" w:rsidRDefault="00192E92">
      <w:pPr>
        <w:rPr>
          <w:rFonts w:ascii="Times New Roman" w:hAnsi="Times New Roman" w:cs="Times New Roman"/>
          <w:b/>
          <w:bCs/>
          <w:sz w:val="24"/>
          <w:szCs w:val="24"/>
        </w:rPr>
      </w:pPr>
      <w:r w:rsidRPr="00A865BC">
        <w:rPr>
          <w:rFonts w:ascii="Times New Roman" w:hAnsi="Times New Roman" w:cs="Times New Roman"/>
          <w:b/>
          <w:bCs/>
          <w:sz w:val="24"/>
          <w:szCs w:val="24"/>
        </w:rPr>
        <w:t>PHS 212</w:t>
      </w:r>
    </w:p>
    <w:p w:rsidR="00192E92" w:rsidRPr="00A865BC" w:rsidRDefault="00010A4A">
      <w:pPr>
        <w:rPr>
          <w:rFonts w:ascii="Times New Roman" w:hAnsi="Times New Roman" w:cs="Times New Roman"/>
          <w:b/>
          <w:bCs/>
          <w:sz w:val="24"/>
          <w:szCs w:val="24"/>
        </w:rPr>
      </w:pPr>
      <w:r w:rsidRPr="00A865BC">
        <w:rPr>
          <w:rFonts w:ascii="Times New Roman" w:hAnsi="Times New Roman" w:cs="Times New Roman"/>
          <w:b/>
          <w:bCs/>
          <w:sz w:val="24"/>
          <w:szCs w:val="24"/>
        </w:rPr>
        <w:t>PHARMACOLOGY</w:t>
      </w:r>
    </w:p>
    <w:p w:rsidR="00010A4A" w:rsidRPr="00A865BC" w:rsidRDefault="00010A4A">
      <w:pPr>
        <w:rPr>
          <w:rFonts w:ascii="Times New Roman" w:hAnsi="Times New Roman" w:cs="Times New Roman"/>
          <w:b/>
          <w:bCs/>
          <w:sz w:val="24"/>
          <w:szCs w:val="24"/>
        </w:rPr>
      </w:pPr>
      <w:r w:rsidRPr="00A865BC">
        <w:rPr>
          <w:rFonts w:ascii="Times New Roman" w:hAnsi="Times New Roman" w:cs="Times New Roman"/>
          <w:b/>
          <w:bCs/>
          <w:sz w:val="24"/>
          <w:szCs w:val="24"/>
        </w:rPr>
        <w:t>18/MHS07/001</w:t>
      </w:r>
    </w:p>
    <w:p w:rsidR="00010A4A" w:rsidRPr="00A865BC" w:rsidRDefault="00DE3149">
      <w:pPr>
        <w:rPr>
          <w:rFonts w:ascii="Times New Roman" w:hAnsi="Times New Roman" w:cs="Times New Roman"/>
          <w:b/>
          <w:bCs/>
          <w:sz w:val="24"/>
          <w:szCs w:val="24"/>
        </w:rPr>
      </w:pPr>
      <w:r w:rsidRPr="00A865BC">
        <w:rPr>
          <w:rFonts w:ascii="Times New Roman" w:hAnsi="Times New Roman" w:cs="Times New Roman"/>
          <w:b/>
          <w:bCs/>
          <w:sz w:val="24"/>
          <w:szCs w:val="24"/>
        </w:rPr>
        <w:t xml:space="preserve">QUESTION: DISCUSS THE SOMATOSENSORY PATHWAYS </w:t>
      </w:r>
    </w:p>
    <w:p w:rsidR="00455CEB" w:rsidRPr="00A865BC" w:rsidRDefault="00DE3149">
      <w:pPr>
        <w:pStyle w:val="NormalWeb"/>
        <w:shd w:val="clear" w:color="auto" w:fill="FFFFFF"/>
        <w:textAlignment w:val="baseline"/>
        <w:divId w:val="839197098"/>
        <w:rPr>
          <w:color w:val="373D3F"/>
        </w:rPr>
      </w:pPr>
      <w:r w:rsidRPr="00A865BC">
        <w:rPr>
          <w:b/>
          <w:bCs/>
        </w:rPr>
        <w:t xml:space="preserve">ANSWER: </w:t>
      </w:r>
      <w:r w:rsidR="00455CEB" w:rsidRPr="00A865BC">
        <w:rPr>
          <w:color w:val="373D3F"/>
        </w:rPr>
        <w:t>A somatosensory pathway will typically consist of three neurons: primary, secondary, and tertiary.</w:t>
      </w:r>
    </w:p>
    <w:p w:rsidR="00455CEB" w:rsidRPr="00A865BC" w:rsidRDefault="00455CEB" w:rsidP="00455CEB">
      <w:pPr>
        <w:numPr>
          <w:ilvl w:val="0"/>
          <w:numId w:val="1"/>
        </w:numPr>
        <w:spacing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In the periphery, the primary neuron is the sensory receptor that detects sensory stimuli like touch or temperature. The cell body of the primary neuron is housed in the dorsal root ganglion of a spinal nerve or, if sensation is in the head or neck, the ganglia of the trigeminal or cranial nerves.</w:t>
      </w:r>
    </w:p>
    <w:p w:rsidR="00455CEB" w:rsidRPr="00A865BC" w:rsidRDefault="00455CEB" w:rsidP="00455CEB">
      <w:pPr>
        <w:numPr>
          <w:ilvl w:val="0"/>
          <w:numId w:val="1"/>
        </w:numPr>
        <w:spacing w:before="120"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The secondary neuron acts as a relay and is located in either the spinal cord or the brainstem. This neuron’s ascending axons will cross, or decussate, to the opposite side of the spinal cord or brainstem and travel up the spinal cord to the brain, where most will terminate in either the thalamus or the cerebellum.</w:t>
      </w:r>
    </w:p>
    <w:p w:rsidR="00455CEB" w:rsidRPr="00A865BC" w:rsidRDefault="00455CEB" w:rsidP="00455CEB">
      <w:pPr>
        <w:numPr>
          <w:ilvl w:val="0"/>
          <w:numId w:val="1"/>
        </w:numPr>
        <w:spacing w:before="120"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Tertiary neurons have cell bodies in the thalamus and project to the postcentral gyrus of the parietal lobe, forming a sensory homunculus in the case of touch. Regarding posture, the tertiary neuron is located in the cerebellum.</w:t>
      </w:r>
    </w:p>
    <w:p w:rsidR="00455CEB" w:rsidRPr="00A865BC" w:rsidRDefault="000A2BDF" w:rsidP="00455CEB">
      <w:pPr>
        <w:spacing w:before="120" w:after="120" w:line="240" w:lineRule="auto"/>
        <w:ind w:left="24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b/>
          <w:bCs/>
          <w:color w:val="373D3F"/>
          <w:sz w:val="24"/>
          <w:szCs w:val="24"/>
        </w:rPr>
        <w:t xml:space="preserve">PROCESSING </w:t>
      </w:r>
    </w:p>
    <w:p w:rsidR="00455CEB" w:rsidRPr="00A865BC" w:rsidRDefault="00455CEB">
      <w:pPr>
        <w:pStyle w:val="NormalWeb"/>
        <w:shd w:val="clear" w:color="auto" w:fill="FFFFFF"/>
        <w:textAlignment w:val="baseline"/>
        <w:divId w:val="839197098"/>
        <w:rPr>
          <w:color w:val="373D3F"/>
        </w:rPr>
      </w:pPr>
      <w:r w:rsidRPr="00A865BC">
        <w:rPr>
          <w:color w:val="373D3F"/>
        </w:rPr>
        <w:t>The primary somatosensory area of the human cortex is located in the postcentral gyrus of the parietal lobe. The postcentral gyrus is the location of the primary somatosensory area, the area of the cortex dedicated to the processing of touch information. At this location there is a map of sensory space referred to as a sensory homunculus.</w:t>
      </w:r>
    </w:p>
    <w:p w:rsidR="00455CEB" w:rsidRPr="00A865BC" w:rsidRDefault="00455CEB">
      <w:pPr>
        <w:pStyle w:val="NormalWeb"/>
        <w:shd w:val="clear" w:color="auto" w:fill="FFFFFF"/>
        <w:textAlignment w:val="baseline"/>
        <w:divId w:val="839197098"/>
        <w:rPr>
          <w:color w:val="373D3F"/>
        </w:rPr>
      </w:pPr>
      <w:r w:rsidRPr="00A865BC">
        <w:rPr>
          <w:color w:val="373D3F"/>
        </w:rPr>
        <w:t>A cortical homunculus is the brain’s physical representation of the human body; it is a neurological map of the anatomical divisions of the body. The surface area of cortex dedicated to a body part correlates with the amount of somatosensory input from that area.</w:t>
      </w:r>
    </w:p>
    <w:p w:rsidR="00455CEB" w:rsidRPr="00A865BC" w:rsidRDefault="00455CEB">
      <w:pPr>
        <w:pStyle w:val="NormalWeb"/>
        <w:shd w:val="clear" w:color="auto" w:fill="FFFFFF"/>
        <w:textAlignment w:val="baseline"/>
        <w:divId w:val="839197098"/>
        <w:rPr>
          <w:color w:val="373D3F"/>
        </w:rPr>
      </w:pPr>
      <w:r w:rsidRPr="00A865BC">
        <w:rPr>
          <w:color w:val="373D3F"/>
        </w:rPr>
        <w:t>For example, there is a large area of cortex devoted to sensation in the hands, while the back requires a much smaller area. Somatosensory information involved with proprioception and posture is processed in the cerebellum.</w:t>
      </w:r>
    </w:p>
    <w:p w:rsidR="00455CEB" w:rsidRPr="00A865BC" w:rsidRDefault="00455CEB">
      <w:pPr>
        <w:pStyle w:val="NormalWeb"/>
        <w:spacing w:before="0" w:beforeAutospacing="0" w:after="75" w:afterAutospacing="0"/>
        <w:jc w:val="center"/>
        <w:textAlignment w:val="baseline"/>
        <w:divId w:val="1295212716"/>
        <w:rPr>
          <w:color w:val="373D3F"/>
        </w:rPr>
      </w:pPr>
      <w:r w:rsidRPr="00A865BC">
        <w:rPr>
          <w:noProof/>
          <w:color w:val="373D3F"/>
        </w:rPr>
        <mc:AlternateContent>
          <mc:Choice Requires="wps">
            <w:drawing>
              <wp:inline distT="0" distB="0" distL="0" distR="0" wp14:anchorId="47D231E8" wp14:editId="1B56B40C">
                <wp:extent cx="304800" cy="304800"/>
                <wp:effectExtent l="0" t="0" r="0" b="0"/>
                <wp:docPr id="1" name="Rectangle 1" descr="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7503F" id="Rectangle 1" o:spid="_x0000_s1026" alt="This is an image representing the cortical sensory homunculus. It shows how the anatomical portions of the body, such as the tongue, elbow, and hip, are mapped out on the homonculus. The surface area of cortex dedicated to a body part correlates with the amount of somatosensory input from that are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2Eb7ybAgAAAgUAAA4AAABkcnMvZTJvRG9jLnhtbKxUbW/UMAz+jsR/sPJ5XG/jgFHtbpo2&#13;&#10;DU0aMLHxA3xpeolo4xCn6x2/Hifd7QW+IaSqSmzn8eMndk5Ot30H9yayI79Uh7O5AuM1Nc5vlur7&#13;&#10;3eWbYwWc0DfYkTdLtTOsTlevX52MoTZHZKlrTAQB8VyPYalsSqGuKtbW9MgzCsaLs6XYY5Jt3FRN&#13;&#10;xFHQ+646ms/fVyPFJkTShlmsF5NTrQp+2xqdvrYtmwTdUgm3VP6x/NflX61OsN5EDNbpBx74DzR6&#13;&#10;dF6yPkJdYEIYovsLqnc6ElObZpr6itrWaVOKkHIO53+Uc2sxmFKMqMPhUSf+f7D6y/1NBNfI5Snw&#13;&#10;2MsdfRPV0G86A2JqDGvR6846BvnQg+txYyCaEA0bn0R1SNaAppicxg7EyBR3YKkfvB66gWdwlYAt&#13;&#10;jSzGsUSjx0SihcSHfJA8A7XFtaZmdwA8aAvIxZLIbwZzAKZb03ggHBqwLsgiGugxBNMADQnIl2jJ&#13;&#10;S/u8d0KMh9iiNjkac45M1GylsEbSJzmbCBByVggYU/ZH04mHYXTJTnR7GrxkaIFJOpH2NTofJHEb&#13;&#10;qZcwTCXHTIE01Ri4Fm1vw03MbcHhmvQPBk/nVrQ1ZxxE5Un0vSlGGq3BRm5XhBeM6gVI3rDAwXr8&#13;&#10;TI3cEw6JSs9t29jnJNJNsC1dvXvqbbOVksT6dr44nssIaPHt1zkH1vvjIXL6ZKSUvFiqKAQLPN5f&#13;&#10;cyp8sN7H5HSeLl3XZQfWnX9pEdhsKhVk0pMgWWQpINI0h/JuyMJS/KVglBFcKv45yDUp6K68qPDx&#13;&#10;cLHIQ1s2i3cfjmQTn3vWzz3otUAtVVLSIXl5nqZBH0J0G1vEnkieiXCtm0rKqk60HtjKnBVVHt6E&#13;&#10;PMjP9yXq6ela/QYAAP//AwBQSwMEFAAGAAgAAAAhAAEAvrnaAAAACQEAAA8AAABkcnMvZG93bnJl&#13;&#10;di54bWxMT9FKw0AQfBf8h2MFX8ReFJGS5lKkIhYRiqn2eZtbk2BuL81dk/j3riLoyyzDMLMz2XJy&#13;&#10;rRqoD41nA1ezBBRx6W3DlYHX7cPlHFSIyBZbz2TgkwIs89OTDFPrR36hoYiVkhAOKRqoY+xSrUNZ&#13;&#10;k8Mw8x2xaO++dxiF9pW2PY4S7lp9nSS32mHD8qHGjlY1lR/F0RkYy82w2z4/6s3Fbu35sD6sircn&#13;&#10;Y87PpvuFwN0CVKQp/jnge4P0h1yK7f2RbVCtAVkTf1C0m7mw/e/Veab/L8i/AAAA//8DAFBLAQIt&#13;&#10;ABQABgAIAAAAIQBaIpOj/wAAAOUBAAATAAAAAAAAAAAAAAAAAAAAAABbQ29udGVudF9UeXBlc10u&#13;&#10;eG1sUEsBAi0AFAAGAAgAAAAhAKdKzzjXAAAAlgEAAAsAAAAAAAAAAAAAAAAAMAEAAF9yZWxzLy5y&#13;&#10;ZWxzUEsBAi0AFAAGAAgAAAAhAE2Eb7ybAgAAAgUAAA4AAAAAAAAAAAAAAAAAMAIAAGRycy9lMm9E&#13;&#10;b2MueG1sUEsBAi0AFAAGAAgAAAAhAAEAvrnaAAAACQEAAA8AAAAAAAAAAAAAAAAA9wQAAGRycy9k&#13;&#10;b3ducmV2LnhtbFBLBQYAAAAABAAEAPMAAAD+BQAAAAA=&#13;&#10;" filled="f" stroked="f">
                <o:lock v:ext="edit" aspectratio="t"/>
                <w10:anchorlock/>
              </v:rect>
            </w:pict>
          </mc:Fallback>
        </mc:AlternateContent>
      </w:r>
    </w:p>
    <w:p w:rsidR="00455CEB" w:rsidRPr="00A865BC" w:rsidRDefault="00455CEB" w:rsidP="000A2BDF">
      <w:pPr>
        <w:pStyle w:val="wp-caption-text"/>
        <w:shd w:val="clear" w:color="auto" w:fill="EEEEEE"/>
        <w:spacing w:before="0" w:beforeAutospacing="0" w:after="240" w:afterAutospacing="0" w:line="288" w:lineRule="atLeast"/>
        <w:jc w:val="both"/>
        <w:textAlignment w:val="baseline"/>
        <w:divId w:val="1295212716"/>
        <w:rPr>
          <w:color w:val="373D3F"/>
        </w:rPr>
      </w:pPr>
      <w:r w:rsidRPr="00A865BC">
        <w:rPr>
          <w:rStyle w:val="Strong"/>
          <w:color w:val="373D3F"/>
          <w:bdr w:val="none" w:sz="0" w:space="0" w:color="auto" w:frame="1"/>
        </w:rPr>
        <w:t>Homunculus</w:t>
      </w:r>
      <w:r w:rsidRPr="00A865BC">
        <w:rPr>
          <w:color w:val="373D3F"/>
        </w:rPr>
        <w:t xml:space="preserve">: Image representing the cortical sensory homunculus. It shows how the anatomical portions of the body, such as the tongue, elbow, and hip, are mapped out on the </w:t>
      </w:r>
      <w:proofErr w:type="spellStart"/>
      <w:r w:rsidRPr="00A865BC">
        <w:rPr>
          <w:color w:val="373D3F"/>
        </w:rPr>
        <w:t>homonculus</w:t>
      </w:r>
      <w:proofErr w:type="spellEnd"/>
      <w:r w:rsidRPr="00A865BC">
        <w:rPr>
          <w:color w:val="373D3F"/>
        </w:rPr>
        <w:t>. The surface area of cortex dedicated to a body part correlates with the amount of somatosensory input from that area.</w:t>
      </w:r>
    </w:p>
    <w:p w:rsidR="000A2BDF" w:rsidRPr="00A865BC" w:rsidRDefault="000A2BDF" w:rsidP="000A2BDF">
      <w:pPr>
        <w:pStyle w:val="wp-caption-text"/>
        <w:shd w:val="clear" w:color="auto" w:fill="EEEEEE"/>
        <w:spacing w:before="0" w:beforeAutospacing="0" w:after="240" w:afterAutospacing="0" w:line="288" w:lineRule="atLeast"/>
        <w:jc w:val="both"/>
        <w:textAlignment w:val="baseline"/>
        <w:divId w:val="1295212716"/>
        <w:rPr>
          <w:b/>
          <w:bCs/>
          <w:color w:val="373D3F"/>
        </w:rPr>
      </w:pPr>
      <w:r w:rsidRPr="00A865BC">
        <w:rPr>
          <w:b/>
          <w:bCs/>
          <w:color w:val="373D3F"/>
        </w:rPr>
        <w:t>FUNCTIONS</w:t>
      </w:r>
    </w:p>
    <w:p w:rsidR="00455CEB" w:rsidRPr="00A865BC" w:rsidRDefault="00455CEB">
      <w:pPr>
        <w:pStyle w:val="NormalWeb"/>
        <w:shd w:val="clear" w:color="auto" w:fill="FFFFFF"/>
        <w:textAlignment w:val="baseline"/>
        <w:divId w:val="839197098"/>
        <w:rPr>
          <w:color w:val="373D3F"/>
        </w:rPr>
      </w:pPr>
      <w:r w:rsidRPr="00A865BC">
        <w:rPr>
          <w:color w:val="373D3F"/>
        </w:rPr>
        <w:lastRenderedPageBreak/>
        <w:t>The somatosensory system functions in the body’s periphery, spinal cord, and the brain.</w:t>
      </w:r>
    </w:p>
    <w:p w:rsidR="00455CEB" w:rsidRPr="00A865BC" w:rsidRDefault="00455CEB" w:rsidP="00455CEB">
      <w:pPr>
        <w:numPr>
          <w:ilvl w:val="0"/>
          <w:numId w:val="2"/>
        </w:numPr>
        <w:spacing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 xml:space="preserve">Periphery: Sensory receptors (i.e., </w:t>
      </w:r>
      <w:proofErr w:type="spellStart"/>
      <w:r w:rsidRPr="00A865BC">
        <w:rPr>
          <w:rFonts w:ascii="Times New Roman" w:eastAsia="Times New Roman" w:hAnsi="Times New Roman" w:cs="Times New Roman"/>
          <w:color w:val="373D3F"/>
          <w:sz w:val="24"/>
          <w:szCs w:val="24"/>
        </w:rPr>
        <w:t>thermoreceptors</w:t>
      </w:r>
      <w:proofErr w:type="spellEnd"/>
      <w:r w:rsidRPr="00A865BC">
        <w:rPr>
          <w:rFonts w:ascii="Times New Roman" w:eastAsia="Times New Roman" w:hAnsi="Times New Roman" w:cs="Times New Roman"/>
          <w:color w:val="373D3F"/>
          <w:sz w:val="24"/>
          <w:szCs w:val="24"/>
        </w:rPr>
        <w:t>, mechanoreceptors, etc.) detect the various stimuli.</w:t>
      </w:r>
    </w:p>
    <w:p w:rsidR="00455CEB" w:rsidRPr="00A865BC" w:rsidRDefault="00455CEB" w:rsidP="00455CEB">
      <w:pPr>
        <w:numPr>
          <w:ilvl w:val="0"/>
          <w:numId w:val="2"/>
        </w:numPr>
        <w:spacing w:before="120"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Spinal cord: Afferent pathways in the spinal cord serve to pass information from the periphery and the rest of the body to the brain.</w:t>
      </w:r>
    </w:p>
    <w:p w:rsidR="00455CEB" w:rsidRPr="00A865BC" w:rsidRDefault="00455CEB" w:rsidP="00455CEB">
      <w:pPr>
        <w:numPr>
          <w:ilvl w:val="0"/>
          <w:numId w:val="2"/>
        </w:numPr>
        <w:spacing w:before="120" w:after="120" w:line="240" w:lineRule="auto"/>
        <w:ind w:left="600"/>
        <w:textAlignment w:val="baseline"/>
        <w:divId w:val="839197098"/>
        <w:rPr>
          <w:rFonts w:ascii="Times New Roman" w:eastAsia="Times New Roman" w:hAnsi="Times New Roman" w:cs="Times New Roman"/>
          <w:color w:val="373D3F"/>
          <w:sz w:val="24"/>
          <w:szCs w:val="24"/>
        </w:rPr>
      </w:pPr>
      <w:r w:rsidRPr="00A865BC">
        <w:rPr>
          <w:rFonts w:ascii="Times New Roman" w:eastAsia="Times New Roman" w:hAnsi="Times New Roman" w:cs="Times New Roman"/>
          <w:color w:val="373D3F"/>
          <w:sz w:val="24"/>
          <w:szCs w:val="24"/>
        </w:rPr>
        <w:t xml:space="preserve">Brain: The postcentral gyrus contains </w:t>
      </w:r>
      <w:proofErr w:type="spellStart"/>
      <w:r w:rsidRPr="00A865BC">
        <w:rPr>
          <w:rFonts w:ascii="Times New Roman" w:eastAsia="Times New Roman" w:hAnsi="Times New Roman" w:cs="Times New Roman"/>
          <w:color w:val="373D3F"/>
          <w:sz w:val="24"/>
          <w:szCs w:val="24"/>
        </w:rPr>
        <w:t>Brodmann</w:t>
      </w:r>
      <w:proofErr w:type="spellEnd"/>
      <w:r w:rsidRPr="00A865BC">
        <w:rPr>
          <w:rFonts w:ascii="Times New Roman" w:eastAsia="Times New Roman" w:hAnsi="Times New Roman" w:cs="Times New Roman"/>
          <w:color w:val="373D3F"/>
          <w:sz w:val="24"/>
          <w:szCs w:val="24"/>
        </w:rPr>
        <w:t xml:space="preserve"> areas (BA) 3a, 3b, 1, and 2 that make up the somatosensory cortex. BA3a is involved with the sense of relative position of neighboring body parts and the amount of effort being used during movement. BA3b is responsible for distributing somatosensory information to BA1 and shape and size information to BA2.</w:t>
      </w:r>
    </w:p>
    <w:p w:rsidR="00DE3149" w:rsidRPr="00A865BC" w:rsidRDefault="00DE3149">
      <w:pPr>
        <w:rPr>
          <w:rFonts w:ascii="Times New Roman" w:hAnsi="Times New Roman" w:cs="Times New Roman"/>
          <w:b/>
          <w:bCs/>
          <w:sz w:val="24"/>
          <w:szCs w:val="24"/>
        </w:rPr>
      </w:pPr>
    </w:p>
    <w:sectPr w:rsidR="00DE3149" w:rsidRPr="00A86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E2AF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70931"/>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92"/>
    <w:rsid w:val="00010A4A"/>
    <w:rsid w:val="000A2BDF"/>
    <w:rsid w:val="00192E92"/>
    <w:rsid w:val="00455CEB"/>
    <w:rsid w:val="00A865BC"/>
    <w:rsid w:val="00D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410FA4"/>
  <w15:chartTrackingRefBased/>
  <w15:docId w15:val="{4F92CC7F-0A4F-674F-A33D-EAA708F7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55C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55CEB"/>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55CEB"/>
    <w:pPr>
      <w:spacing w:before="100" w:beforeAutospacing="1" w:after="100" w:afterAutospacing="1" w:line="240" w:lineRule="auto"/>
    </w:pPr>
    <w:rPr>
      <w:rFonts w:ascii="Times New Roman" w:hAnsi="Times New Roman" w:cs="Times New Roman"/>
      <w:sz w:val="24"/>
      <w:szCs w:val="24"/>
    </w:rPr>
  </w:style>
  <w:style w:type="paragraph" w:customStyle="1" w:styleId="wp-caption-text">
    <w:name w:val="wp-caption-text"/>
    <w:basedOn w:val="Normal"/>
    <w:rsid w:val="00455CE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55C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97098">
      <w:bodyDiv w:val="1"/>
      <w:marLeft w:val="0"/>
      <w:marRight w:val="0"/>
      <w:marTop w:val="0"/>
      <w:marBottom w:val="0"/>
      <w:divBdr>
        <w:top w:val="none" w:sz="0" w:space="0" w:color="auto"/>
        <w:left w:val="none" w:sz="0" w:space="0" w:color="auto"/>
        <w:bottom w:val="none" w:sz="0" w:space="0" w:color="auto"/>
        <w:right w:val="none" w:sz="0" w:space="0" w:color="auto"/>
      </w:divBdr>
      <w:divsChild>
        <w:div w:id="1176456355">
          <w:marLeft w:val="0"/>
          <w:marRight w:val="0"/>
          <w:marTop w:val="120"/>
          <w:marBottom w:val="240"/>
          <w:divBdr>
            <w:top w:val="none" w:sz="0" w:space="0" w:color="auto"/>
            <w:left w:val="none" w:sz="0" w:space="0" w:color="auto"/>
            <w:bottom w:val="none" w:sz="0" w:space="0" w:color="auto"/>
            <w:right w:val="none" w:sz="0" w:space="0" w:color="auto"/>
          </w:divBdr>
          <w:divsChild>
            <w:div w:id="1295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2458</Characters>
  <Application>Microsoft Office Word</Application>
  <DocSecurity>0</DocSecurity>
  <Lines>20</Lines>
  <Paragraphs>5</Paragraphs>
  <ScaleCrop>false</ScaleCrop>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2349036306120</dc:creator>
  <cp:keywords/>
  <dc:description/>
  <cp:lastModifiedBy>2349036306120</cp:lastModifiedBy>
  <cp:revision>7</cp:revision>
  <dcterms:created xsi:type="dcterms:W3CDTF">2020-06-16T21:35:00Z</dcterms:created>
  <dcterms:modified xsi:type="dcterms:W3CDTF">2020-06-16T21:38:00Z</dcterms:modified>
</cp:coreProperties>
</file>