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20" w:after="120" w:lineRule="auto" w:line="240"/>
        <w:rPr>
          <w:rFonts w:cs="Calibri" w:eastAsia="Times New Roman"/>
          <w:color w:val="000000"/>
          <w:sz w:val="24"/>
          <w:szCs w:val="24"/>
          <w:lang w:val="en-US" w:eastAsia="en-GB"/>
        </w:rPr>
      </w:pPr>
      <w:r>
        <w:rPr>
          <w:rFonts w:cs="Calibri" w:eastAsia="Times New Roman"/>
          <w:color w:val="000000"/>
          <w:sz w:val="24"/>
          <w:szCs w:val="24"/>
          <w:lang w:val="en-US" w:eastAsia="en-GB"/>
        </w:rPr>
        <w:t xml:space="preserve">Elenwoke  Chukwuemeka Joshua </w:t>
      </w:r>
    </w:p>
    <w:p>
      <w:pPr>
        <w:pStyle w:val="style0"/>
        <w:spacing w:before="120" w:after="120" w:lineRule="auto" w:line="240"/>
        <w:rPr>
          <w:rFonts w:cs="Calibri" w:eastAsia="Times New Roman"/>
          <w:color w:val="000000"/>
          <w:sz w:val="24"/>
          <w:szCs w:val="24"/>
          <w:lang w:val="en-US" w:eastAsia="en-GB"/>
        </w:rPr>
      </w:pPr>
      <w:r>
        <w:rPr>
          <w:rFonts w:cs="Calibri" w:eastAsia="Times New Roman"/>
          <w:color w:val="000000"/>
          <w:sz w:val="24"/>
          <w:szCs w:val="24"/>
          <w:lang w:val="en-US" w:eastAsia="en-GB"/>
        </w:rPr>
        <w:t>17/ENG04/020</w:t>
      </w:r>
    </w:p>
    <w:p>
      <w:pPr>
        <w:pStyle w:val="style0"/>
        <w:spacing w:before="120" w:after="120" w:lineRule="auto" w:line="240"/>
        <w:rPr>
          <w:rFonts w:cs="Calibri" w:eastAsia="Times New Roman"/>
          <w:color w:val="000000"/>
          <w:sz w:val="24"/>
          <w:szCs w:val="24"/>
          <w:lang w:eastAsia="en-GB"/>
        </w:rPr>
      </w:pPr>
      <w:r>
        <w:rPr>
          <w:rFonts w:cs="Calibri" w:eastAsia="Times New Roman"/>
          <w:color w:val="000000"/>
          <w:sz w:val="24"/>
          <w:szCs w:val="24"/>
          <w:lang w:val="en-US" w:eastAsia="en-GB"/>
        </w:rPr>
        <w:t xml:space="preserve">ELECTRICAL/ELECTRONICS </w:t>
      </w:r>
    </w:p>
    <w:p>
      <w:pPr>
        <w:pStyle w:val="style0"/>
        <w:spacing w:before="120" w:after="120" w:lineRule="auto" w:line="240"/>
        <w:rPr>
          <w:rFonts w:cs="Calibri" w:eastAsia="Times New Roman"/>
          <w:color w:val="000000"/>
          <w:sz w:val="24"/>
          <w:szCs w:val="24"/>
          <w:lang w:eastAsia="en-GB"/>
        </w:rPr>
      </w:pPr>
      <w:r>
        <w:rPr>
          <w:rFonts w:cs="Calibri" w:eastAsia="Times New Roman"/>
          <w:i/>
          <w:iCs/>
          <w:color w:val="000000"/>
          <w:sz w:val="24"/>
          <w:szCs w:val="24"/>
          <w:lang w:eastAsia="en-GB"/>
        </w:rPr>
        <w:t>Force majeure</w:t>
      </w:r>
      <w:r>
        <w:rPr>
          <w:rFonts w:cs="Calibri" w:eastAsia="Times New Roman"/>
          <w:color w:val="000000"/>
          <w:sz w:val="24"/>
          <w:szCs w:val="24"/>
          <w:lang w:eastAsia="en-GB"/>
        </w:rPr>
        <w:t> is generally intended to include occurrences beyond the reasonable control of a party, and therefore would </w:t>
      </w:r>
      <w:r>
        <w:rPr>
          <w:rFonts w:cs="Calibri" w:eastAsia="Times New Roman"/>
          <w:b/>
          <w:bCs/>
          <w:i/>
          <w:iCs/>
          <w:color w:val="000000"/>
          <w:sz w:val="24"/>
          <w:szCs w:val="24"/>
          <w:lang w:eastAsia="en-GB"/>
        </w:rPr>
        <w:t>not</w:t>
      </w:r>
      <w:r>
        <w:rPr>
          <w:rFonts w:cs="Calibri" w:eastAsia="Times New Roman"/>
          <w:color w:val="000000"/>
          <w:sz w:val="24"/>
          <w:szCs w:val="24"/>
          <w:lang w:eastAsia="en-GB"/>
        </w:rPr>
        <w:t> cover:</w:t>
      </w:r>
    </w:p>
    <w:p>
      <w:pPr>
        <w:pStyle w:val="style0"/>
        <w:numPr>
          <w:ilvl w:val="0"/>
          <w:numId w:val="1"/>
        </w:numPr>
        <w:spacing w:before="100" w:beforeAutospacing="true" w:after="24" w:lineRule="auto" w:line="240"/>
        <w:ind w:left="384"/>
        <w:rPr>
          <w:rFonts w:cs="Calibri" w:eastAsia="Times New Roman"/>
          <w:color w:val="000000"/>
          <w:sz w:val="24"/>
          <w:szCs w:val="24"/>
          <w:lang w:eastAsia="en-GB"/>
        </w:rPr>
      </w:pPr>
      <w:r>
        <w:rPr>
          <w:rFonts w:cs="Calibri" w:eastAsia="Times New Roman"/>
          <w:color w:val="000000"/>
          <w:sz w:val="24"/>
          <w:szCs w:val="24"/>
          <w:lang w:val="en-US" w:eastAsia="en-GB"/>
        </w:rPr>
        <w:t>The</w:t>
      </w:r>
      <w:r>
        <w:rPr>
          <w:rFonts w:cs="Calibri" w:eastAsia="Times New Roman"/>
          <w:color w:val="000000"/>
          <w:sz w:val="24"/>
          <w:szCs w:val="24"/>
          <w:lang w:eastAsia="en-GB"/>
        </w:rPr>
        <w:t xml:space="preserve"> </w:t>
      </w:r>
      <w:r>
        <w:rPr>
          <w:rFonts w:cs="Calibri" w:eastAsia="Times New Roman"/>
          <w:color w:val="000000"/>
          <w:sz w:val="24"/>
          <w:szCs w:val="24"/>
          <w:lang w:val="en-US" w:eastAsia="en-GB"/>
        </w:rPr>
        <w:t xml:space="preserve">outcome </w:t>
      </w:r>
      <w:r>
        <w:rPr>
          <w:rFonts w:cs="Calibri" w:eastAsia="Times New Roman"/>
          <w:color w:val="000000"/>
          <w:sz w:val="24"/>
          <w:szCs w:val="24"/>
          <w:lang w:eastAsia="en-GB"/>
        </w:rPr>
        <w:t>of the </w:t>
      </w:r>
      <w:r>
        <w:rPr/>
        <w:fldChar w:fldCharType="begin"/>
      </w:r>
      <w:r>
        <w:instrText xml:space="preserve"> HYPERLINK "https://en.wikipedia.org/wiki/Negligence" \o "Negligence"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negligence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  of a party, which has a materially adverse effect on the ability of such party to perform its obligations</w:t>
      </w:r>
      <w:r>
        <w:rPr>
          <w:rFonts w:cs="Calibri" w:eastAsia="Times New Roman"/>
          <w:color w:val="000000"/>
          <w:sz w:val="24"/>
          <w:szCs w:val="24"/>
          <w:lang w:eastAsia="en-GB"/>
        </w:rPr>
        <w:t xml:space="preserve"> </w:t>
      </w:r>
    </w:p>
    <w:p>
      <w:pPr>
        <w:pStyle w:val="style0"/>
        <w:numPr>
          <w:ilvl w:val="0"/>
          <w:numId w:val="1"/>
        </w:numPr>
        <w:spacing w:before="100" w:beforeAutospacing="true" w:after="24" w:lineRule="auto" w:line="240"/>
        <w:ind w:left="384"/>
        <w:rPr>
          <w:rFonts w:cs="Calibri" w:eastAsia="Times New Roman"/>
          <w:color w:val="000000"/>
          <w:sz w:val="24"/>
          <w:szCs w:val="24"/>
          <w:lang w:eastAsia="en-GB"/>
        </w:rPr>
      </w:pPr>
      <w:r>
        <w:rPr>
          <w:rFonts w:cs="Calibri" w:eastAsia="Times New Roman"/>
          <w:color w:val="000000"/>
          <w:sz w:val="21"/>
          <w:szCs w:val="21"/>
          <w:shd w:val="clear" w:color="auto" w:fill="ffffff"/>
          <w:lang w:val="en-US" w:eastAsia="en-GB"/>
        </w:rPr>
        <w:t xml:space="preserve">The outcome </w:t>
      </w: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>of the usual consequences of external forces.</w:t>
      </w:r>
    </w:p>
    <w:p>
      <w:pPr>
        <w:pStyle w:val="style0"/>
        <w:spacing w:before="100" w:beforeAutospacing="true" w:after="24" w:lineRule="auto" w:line="240"/>
        <w:ind w:left="384"/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</w:pP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 xml:space="preserve">As a Practicing </w:t>
      </w:r>
      <w:r>
        <w:rPr>
          <w:rFonts w:cs="Calibri" w:eastAsia="Times New Roman"/>
          <w:color w:val="000000"/>
          <w:sz w:val="21"/>
          <w:szCs w:val="21"/>
          <w:shd w:val="clear" w:color="auto" w:fill="ffffff"/>
          <w:lang w:val="en-US" w:eastAsia="en-GB"/>
        </w:rPr>
        <w:t>in El</w:t>
      </w: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 xml:space="preserve">ectrical </w:t>
      </w:r>
      <w:r>
        <w:rPr>
          <w:rFonts w:cs="Calibri" w:eastAsia="Times New Roman"/>
          <w:color w:val="000000"/>
          <w:sz w:val="21"/>
          <w:szCs w:val="21"/>
          <w:shd w:val="clear" w:color="auto" w:fill="ffffff"/>
          <w:lang w:val="en-US" w:eastAsia="en-GB"/>
        </w:rPr>
        <w:t>/EL</w:t>
      </w: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 xml:space="preserve">ectronic </w:t>
      </w:r>
      <w:r>
        <w:rPr>
          <w:rFonts w:cs="Calibri" w:eastAsia="Times New Roman"/>
          <w:color w:val="000000"/>
          <w:sz w:val="21"/>
          <w:szCs w:val="21"/>
          <w:shd w:val="clear" w:color="auto" w:fill="ffffff"/>
          <w:lang w:val="en-US" w:eastAsia="en-GB"/>
        </w:rPr>
        <w:t>E</w:t>
      </w: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 xml:space="preserve">ngineering I have found that the force majeure clause applies majorly when there is an issue with nature </w:t>
      </w: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>ie</w:t>
      </w: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 xml:space="preserve"> lighting storms which make it an unsafe environment to install equipment </w:t>
      </w:r>
    </w:p>
    <w:p>
      <w:pPr>
        <w:pStyle w:val="style0"/>
        <w:spacing w:before="100" w:beforeAutospacing="true" w:after="24" w:lineRule="auto" w:line="240"/>
        <w:ind w:left="384"/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</w:pP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 xml:space="preserve">Economics acts like inflections which bump up the price on already pre negotiated contracts </w:t>
      </w:r>
    </w:p>
    <w:p>
      <w:pPr>
        <w:pStyle w:val="style0"/>
        <w:spacing w:before="100" w:beforeAutospacing="true" w:after="24" w:lineRule="auto" w:line="240"/>
        <w:ind w:left="384"/>
        <w:rPr>
          <w:rFonts w:cs="Calibri" w:eastAsia="Times New Roman"/>
          <w:color w:val="000000"/>
          <w:sz w:val="24"/>
          <w:szCs w:val="24"/>
          <w:lang w:eastAsia="en-GB"/>
        </w:rPr>
      </w:pPr>
    </w:p>
    <w:p>
      <w:pPr>
        <w:pStyle w:val="style0"/>
        <w:rPr>
          <w:rFonts w:cs="Calibri"/>
          <w:color w:val="000000"/>
        </w:rPr>
      </w:pPr>
      <w:r>
        <w:rPr>
          <w:rFonts w:cs="Calibri"/>
          <w:color w:val="000000"/>
        </w:rPr>
        <w:t>Force majeure in any given situation is controlled by the law governing the contract, rather than general concepts of force majeure. The law of the contract often specified by a choice of law clause in the agreement, and if not is decided by a statute or principals of general law which apply to the contract. The first step to asses</w:t>
      </w:r>
      <w:r>
        <w:rPr>
          <w:rFonts w:cs="Calibri"/>
          <w:color w:val="000000"/>
          <w:lang w:val="en-US"/>
        </w:rPr>
        <w:t xml:space="preserve">s in </w:t>
      </w:r>
      <w:r>
        <w:rPr>
          <w:rFonts w:cs="Calibri"/>
          <w:color w:val="000000"/>
        </w:rPr>
        <w:t xml:space="preserve">applies to any particular contract is to </w:t>
      </w:r>
      <w:r>
        <w:rPr>
          <w:rFonts w:cs="Calibri"/>
          <w:color w:val="000000"/>
          <w:lang w:val="en-US"/>
        </w:rPr>
        <w:t xml:space="preserve">have a general knowledge on </w:t>
      </w:r>
      <w:r>
        <w:rPr>
          <w:rFonts w:cs="Calibri"/>
          <w:color w:val="000000"/>
        </w:rPr>
        <w:t>the law of the country which governs the contract.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988788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190</Words>
  <Pages>1</Pages>
  <Characters>974</Characters>
  <Application>WPS Office</Application>
  <DocSecurity>0</DocSecurity>
  <Paragraphs>10</Paragraphs>
  <ScaleCrop>false</ScaleCrop>
  <LinksUpToDate>false</LinksUpToDate>
  <CharactersWithSpaces>1162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2020-06-22T08:55:00Z</dcterms:created>
  <dc:creator>King Erkar</dc:creator>
  <lastModifiedBy>SM-A205F</lastModifiedBy>
  <dcterms:modified xsi:type="dcterms:W3CDTF">2020-06-22T09:59:40Z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