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27" w:rsidRPr="003F15A7" w:rsidRDefault="002F4F27" w:rsidP="00565CE1">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NAME: OYELADE ESTHER KOREDE</w:t>
      </w:r>
    </w:p>
    <w:p w:rsidR="002F4F27" w:rsidRPr="003F15A7" w:rsidRDefault="002F4F27" w:rsidP="00565CE1">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MATRIC-NUMBER: 18/MHS02/172</w:t>
      </w:r>
    </w:p>
    <w:p w:rsidR="002F4F27" w:rsidRPr="003F15A7" w:rsidRDefault="002F4F27" w:rsidP="00565CE1">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DEPARTMENT: NURSING</w:t>
      </w:r>
    </w:p>
    <w:p w:rsidR="002F4F27" w:rsidRPr="003F15A7" w:rsidRDefault="007F721A" w:rsidP="00565CE1">
      <w:pPr>
        <w:spacing w:line="480" w:lineRule="auto"/>
        <w:jc w:val="both"/>
        <w:rPr>
          <w:rFonts w:ascii="Times New Roman" w:hAnsi="Times New Roman" w:cs="Times New Roman"/>
          <w:b/>
          <w:sz w:val="24"/>
          <w:szCs w:val="24"/>
        </w:rPr>
      </w:pPr>
      <w:r>
        <w:rPr>
          <w:rFonts w:ascii="Times New Roman" w:hAnsi="Times New Roman" w:cs="Times New Roman"/>
          <w:b/>
          <w:sz w:val="24"/>
          <w:szCs w:val="24"/>
        </w:rPr>
        <w:t>COURSE CODE: PHY 21</w:t>
      </w:r>
      <w:bookmarkStart w:id="0" w:name="_GoBack"/>
      <w:bookmarkEnd w:id="0"/>
      <w:r w:rsidR="002F4F27" w:rsidRPr="003F15A7">
        <w:rPr>
          <w:rFonts w:ascii="Times New Roman" w:hAnsi="Times New Roman" w:cs="Times New Roman"/>
          <w:b/>
          <w:sz w:val="24"/>
          <w:szCs w:val="24"/>
        </w:rPr>
        <w:t>2</w:t>
      </w:r>
    </w:p>
    <w:p w:rsidR="00033FA7" w:rsidRPr="003F15A7" w:rsidRDefault="00033FA7" w:rsidP="00565CE1">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3F15A7">
        <w:rPr>
          <w:rFonts w:ascii="Times New Roman" w:eastAsia="Times New Roman" w:hAnsi="Times New Roman" w:cs="Times New Roman"/>
          <w:b/>
          <w:bCs/>
          <w:sz w:val="24"/>
          <w:szCs w:val="24"/>
        </w:rPr>
        <w:t>Somatosensory Pathways</w:t>
      </w:r>
    </w:p>
    <w:p w:rsidR="00033FA7" w:rsidRPr="003F15A7" w:rsidRDefault="00033FA7" w:rsidP="00565CE1">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3F15A7">
        <w:rPr>
          <w:rFonts w:ascii="Times New Roman" w:eastAsia="Times New Roman" w:hAnsi="Times New Roman" w:cs="Times New Roman"/>
          <w:b/>
          <w:bCs/>
          <w:sz w:val="24"/>
          <w:szCs w:val="24"/>
        </w:rPr>
        <w:t>Introduction</w:t>
      </w:r>
    </w:p>
    <w:p w:rsidR="00033FA7" w:rsidRPr="003F15A7" w:rsidRDefault="00033FA7" w:rsidP="00565CE1">
      <w:pPr>
        <w:pStyle w:val="NormalWeb"/>
        <w:spacing w:line="480" w:lineRule="auto"/>
        <w:jc w:val="both"/>
      </w:pPr>
      <w:r w:rsidRPr="003F15A7">
        <w:t xml:space="preserve">The somatosensory pathway is composed of three neurons located in the dorsal root ganglion, the spinal cord, and the thalamus. A somatosensory pathway will typically have three neurons: primary, secondary, and tertiary. The cell bodies of the three neurons in a typical somatosensory pathway are located in the dorsal root ganglion, the spinal cord, and the thalamus. A major target of somatosensory pathways is the </w:t>
      </w:r>
      <w:proofErr w:type="spellStart"/>
      <w:r w:rsidRPr="003F15A7">
        <w:t>postcentral</w:t>
      </w:r>
      <w:proofErr w:type="spellEnd"/>
      <w:r w:rsidRPr="003F15A7">
        <w:t xml:space="preserve"> </w:t>
      </w:r>
      <w:proofErr w:type="spellStart"/>
      <w:r w:rsidRPr="003F15A7">
        <w:t>gyrus</w:t>
      </w:r>
      <w:proofErr w:type="spellEnd"/>
      <w:r w:rsidRPr="003F15A7">
        <w:t xml:space="preserve"> in the parietal lobe of the cerebral cortex. A major somatosensory pathway is the dorsal column–medial </w:t>
      </w:r>
      <w:proofErr w:type="spellStart"/>
      <w:r w:rsidRPr="003F15A7">
        <w:t>lemniscal</w:t>
      </w:r>
      <w:proofErr w:type="spellEnd"/>
      <w:r w:rsidRPr="003F15A7">
        <w:t xml:space="preserve"> pathway. The </w:t>
      </w:r>
      <w:proofErr w:type="spellStart"/>
      <w:r w:rsidRPr="003F15A7">
        <w:t>postcentral</w:t>
      </w:r>
      <w:proofErr w:type="spellEnd"/>
      <w:r w:rsidRPr="003F15A7">
        <w:t xml:space="preserve"> </w:t>
      </w:r>
      <w:proofErr w:type="spellStart"/>
      <w:r w:rsidRPr="003F15A7">
        <w:t>gyrus</w:t>
      </w:r>
      <w:proofErr w:type="spellEnd"/>
      <w:r w:rsidRPr="003F15A7">
        <w:t xml:space="preserve"> is the location of the primary somatosensory area that takes the form of a map called the sensory homunculus.</w:t>
      </w:r>
    </w:p>
    <w:p w:rsidR="002B2A55" w:rsidRPr="003F15A7" w:rsidRDefault="002B2A55" w:rsidP="00565CE1">
      <w:pPr>
        <w:pStyle w:val="NormalWeb"/>
        <w:spacing w:line="480" w:lineRule="auto"/>
        <w:jc w:val="both"/>
        <w:rPr>
          <w:b/>
        </w:rPr>
      </w:pPr>
    </w:p>
    <w:p w:rsidR="002B2A55" w:rsidRPr="003F15A7" w:rsidRDefault="002B2A55" w:rsidP="00565CE1">
      <w:pPr>
        <w:pStyle w:val="NormalWeb"/>
        <w:spacing w:line="480" w:lineRule="auto"/>
        <w:jc w:val="both"/>
        <w:rPr>
          <w:b/>
        </w:rPr>
      </w:pPr>
    </w:p>
    <w:p w:rsidR="002B2A55" w:rsidRPr="003F15A7" w:rsidRDefault="002B2A55" w:rsidP="00565CE1">
      <w:pPr>
        <w:pStyle w:val="NormalWeb"/>
        <w:spacing w:line="480" w:lineRule="auto"/>
        <w:jc w:val="both"/>
        <w:rPr>
          <w:b/>
        </w:rPr>
      </w:pPr>
    </w:p>
    <w:p w:rsidR="00033FA7" w:rsidRPr="003F15A7" w:rsidRDefault="00033FA7" w:rsidP="00565CE1">
      <w:pPr>
        <w:pStyle w:val="NormalWeb"/>
        <w:spacing w:line="480" w:lineRule="auto"/>
        <w:jc w:val="both"/>
        <w:rPr>
          <w:b/>
        </w:rPr>
      </w:pPr>
      <w:r w:rsidRPr="003F15A7">
        <w:rPr>
          <w:b/>
        </w:rPr>
        <w:t>Definition of Terms</w:t>
      </w:r>
    </w:p>
    <w:p w:rsidR="00033FA7" w:rsidRPr="003F15A7" w:rsidRDefault="00033FA7" w:rsidP="00565CE1">
      <w:pPr>
        <w:numPr>
          <w:ilvl w:val="0"/>
          <w:numId w:val="3"/>
        </w:numPr>
        <w:spacing w:before="100" w:beforeAutospacing="1" w:after="100" w:afterAutospacing="1" w:line="480" w:lineRule="auto"/>
        <w:jc w:val="both"/>
        <w:rPr>
          <w:rFonts w:ascii="Times New Roman" w:hAnsi="Times New Roman" w:cs="Times New Roman"/>
          <w:sz w:val="24"/>
          <w:szCs w:val="24"/>
        </w:rPr>
      </w:pPr>
      <w:r w:rsidRPr="003F15A7">
        <w:rPr>
          <w:rStyle w:val="Strong"/>
          <w:rFonts w:ascii="Times New Roman" w:hAnsi="Times New Roman" w:cs="Times New Roman"/>
          <w:sz w:val="24"/>
          <w:szCs w:val="24"/>
        </w:rPr>
        <w:lastRenderedPageBreak/>
        <w:t>Parietal lobe</w:t>
      </w:r>
      <w:r w:rsidRPr="003F15A7">
        <w:rPr>
          <w:rFonts w:ascii="Times New Roman" w:hAnsi="Times New Roman" w:cs="Times New Roman"/>
          <w:sz w:val="24"/>
          <w:szCs w:val="24"/>
        </w:rPr>
        <w:t>: A part of the brain positioned superior to the occipital lobe and posterior to the frontal lobe that integrates sensory information from different modalities and is particularly important for determining spatial sense and navigation.</w:t>
      </w:r>
    </w:p>
    <w:p w:rsidR="00033FA7" w:rsidRPr="003F15A7" w:rsidRDefault="00033FA7" w:rsidP="00565CE1">
      <w:pPr>
        <w:numPr>
          <w:ilvl w:val="0"/>
          <w:numId w:val="3"/>
        </w:numPr>
        <w:spacing w:before="100" w:beforeAutospacing="1" w:after="100" w:afterAutospacing="1" w:line="480" w:lineRule="auto"/>
        <w:jc w:val="both"/>
        <w:rPr>
          <w:rFonts w:ascii="Times New Roman" w:hAnsi="Times New Roman" w:cs="Times New Roman"/>
          <w:sz w:val="24"/>
          <w:szCs w:val="24"/>
        </w:rPr>
      </w:pPr>
      <w:r w:rsidRPr="003F15A7">
        <w:rPr>
          <w:rStyle w:val="Strong"/>
          <w:rFonts w:ascii="Times New Roman" w:hAnsi="Times New Roman" w:cs="Times New Roman"/>
          <w:sz w:val="24"/>
          <w:szCs w:val="24"/>
        </w:rPr>
        <w:t>Reticular activating system</w:t>
      </w:r>
      <w:r w:rsidRPr="003F15A7">
        <w:rPr>
          <w:rFonts w:ascii="Times New Roman" w:hAnsi="Times New Roman" w:cs="Times New Roman"/>
          <w:sz w:val="24"/>
          <w:szCs w:val="24"/>
        </w:rPr>
        <w:t>: A set of connected nuclei in the brain responsible for regulating wakefulness and sleep-to-wake transitions.</w:t>
      </w:r>
    </w:p>
    <w:p w:rsidR="00033FA7" w:rsidRPr="003F15A7" w:rsidRDefault="00033FA7" w:rsidP="00565CE1">
      <w:pPr>
        <w:numPr>
          <w:ilvl w:val="0"/>
          <w:numId w:val="3"/>
        </w:numPr>
        <w:spacing w:before="100" w:beforeAutospacing="1" w:after="100" w:afterAutospacing="1" w:line="480" w:lineRule="auto"/>
        <w:jc w:val="both"/>
        <w:rPr>
          <w:rFonts w:ascii="Times New Roman" w:hAnsi="Times New Roman" w:cs="Times New Roman"/>
          <w:sz w:val="24"/>
          <w:szCs w:val="24"/>
        </w:rPr>
      </w:pPr>
      <w:proofErr w:type="spellStart"/>
      <w:r w:rsidRPr="003F15A7">
        <w:rPr>
          <w:rStyle w:val="Strong"/>
          <w:rFonts w:ascii="Times New Roman" w:hAnsi="Times New Roman" w:cs="Times New Roman"/>
          <w:sz w:val="24"/>
          <w:szCs w:val="24"/>
        </w:rPr>
        <w:t>Postcentral</w:t>
      </w:r>
      <w:proofErr w:type="spellEnd"/>
      <w:r w:rsidRPr="003F15A7">
        <w:rPr>
          <w:rStyle w:val="Strong"/>
          <w:rFonts w:ascii="Times New Roman" w:hAnsi="Times New Roman" w:cs="Times New Roman"/>
          <w:sz w:val="24"/>
          <w:szCs w:val="24"/>
        </w:rPr>
        <w:t xml:space="preserve"> </w:t>
      </w:r>
      <w:proofErr w:type="spellStart"/>
      <w:r w:rsidRPr="003F15A7">
        <w:rPr>
          <w:rStyle w:val="Strong"/>
          <w:rFonts w:ascii="Times New Roman" w:hAnsi="Times New Roman" w:cs="Times New Roman"/>
          <w:sz w:val="24"/>
          <w:szCs w:val="24"/>
        </w:rPr>
        <w:t>gyrus</w:t>
      </w:r>
      <w:proofErr w:type="spellEnd"/>
      <w:r w:rsidRPr="003F15A7">
        <w:rPr>
          <w:rFonts w:ascii="Times New Roman" w:hAnsi="Times New Roman" w:cs="Times New Roman"/>
          <w:sz w:val="24"/>
          <w:szCs w:val="24"/>
        </w:rPr>
        <w:t>: A prominent structure in the parietal lobe of the human brain that is the location of the primary somatosensory cortex, the main sensory receptive area for the sense of touch.</w:t>
      </w:r>
    </w:p>
    <w:p w:rsidR="00033FA7" w:rsidRPr="003F15A7" w:rsidRDefault="00033FA7" w:rsidP="00565CE1">
      <w:pPr>
        <w:numPr>
          <w:ilvl w:val="0"/>
          <w:numId w:val="3"/>
        </w:numPr>
        <w:spacing w:before="100" w:beforeAutospacing="1" w:after="100" w:afterAutospacing="1" w:line="480" w:lineRule="auto"/>
        <w:jc w:val="both"/>
        <w:rPr>
          <w:rFonts w:ascii="Times New Roman" w:hAnsi="Times New Roman" w:cs="Times New Roman"/>
          <w:sz w:val="24"/>
          <w:szCs w:val="24"/>
        </w:rPr>
      </w:pPr>
      <w:r w:rsidRPr="003F15A7">
        <w:rPr>
          <w:rStyle w:val="Strong"/>
          <w:rFonts w:ascii="Times New Roman" w:hAnsi="Times New Roman" w:cs="Times New Roman"/>
          <w:sz w:val="24"/>
          <w:szCs w:val="24"/>
        </w:rPr>
        <w:t>Thalamus</w:t>
      </w:r>
      <w:r w:rsidRPr="003F15A7">
        <w:rPr>
          <w:rFonts w:ascii="Times New Roman" w:hAnsi="Times New Roman" w:cs="Times New Roman"/>
          <w:sz w:val="24"/>
          <w:szCs w:val="24"/>
        </w:rPr>
        <w:t>: Either of two large, ovoid structures of gray matter within the forebrain that relay sensory impulses to the cerebral cortex.</w:t>
      </w:r>
    </w:p>
    <w:p w:rsidR="00033FA7" w:rsidRPr="003F15A7" w:rsidRDefault="00033FA7" w:rsidP="00565CE1">
      <w:pPr>
        <w:pStyle w:val="NormalWeb"/>
        <w:spacing w:line="480" w:lineRule="auto"/>
        <w:jc w:val="both"/>
      </w:pPr>
      <w:r w:rsidRPr="003F15A7">
        <w:t>A somatosensory pathway will typically have three long neurons: primary, secondary, and tertiary. The first always has its cell body in the dorsal root ganglion of the spinal nerve.</w:t>
      </w:r>
    </w:p>
    <w:p w:rsidR="00033FA7" w:rsidRPr="003F15A7" w:rsidRDefault="00033FA7" w:rsidP="00565CE1">
      <w:pPr>
        <w:pStyle w:val="mt-align-center"/>
        <w:spacing w:line="480" w:lineRule="auto"/>
        <w:jc w:val="both"/>
      </w:pPr>
      <w:r w:rsidRPr="003F15A7">
        <w:rPr>
          <w:noProof/>
        </w:rPr>
        <w:lastRenderedPageBreak/>
        <w:drawing>
          <wp:inline distT="0" distB="0" distL="0" distR="0" wp14:anchorId="0BA6CBE9" wp14:editId="18E9716E">
            <wp:extent cx="3822700" cy="3725545"/>
            <wp:effectExtent l="0" t="0" r="6350" b="825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0" cy="3725545"/>
                    </a:xfrm>
                    <a:prstGeom prst="rect">
                      <a:avLst/>
                    </a:prstGeom>
                    <a:noFill/>
                    <a:ln>
                      <a:noFill/>
                    </a:ln>
                  </pic:spPr>
                </pic:pic>
              </a:graphicData>
            </a:graphic>
          </wp:inline>
        </w:drawing>
      </w:r>
    </w:p>
    <w:p w:rsidR="00033FA7" w:rsidRPr="003F15A7" w:rsidRDefault="00033FA7" w:rsidP="00565CE1">
      <w:pPr>
        <w:pStyle w:val="mt-align-center"/>
        <w:spacing w:line="480" w:lineRule="auto"/>
        <w:jc w:val="both"/>
      </w:pPr>
      <w:r w:rsidRPr="003F15A7">
        <w:rPr>
          <w:rStyle w:val="Strong"/>
        </w:rPr>
        <w:t>Dorsal root ganglion</w:t>
      </w:r>
      <w:r w:rsidRPr="003F15A7">
        <w:t>: Sensory nerves of a dorsal root ganglion are depicted entering the spinal cord.</w:t>
      </w:r>
    </w:p>
    <w:p w:rsidR="00033FA7" w:rsidRPr="003F15A7" w:rsidRDefault="00033FA7" w:rsidP="00565CE1">
      <w:pPr>
        <w:pStyle w:val="NormalWeb"/>
        <w:spacing w:line="480" w:lineRule="auto"/>
        <w:jc w:val="both"/>
      </w:pPr>
      <w:r w:rsidRPr="003F15A7">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033FA7" w:rsidRPr="003F15A7" w:rsidRDefault="00033FA7" w:rsidP="00565CE1">
      <w:pPr>
        <w:pStyle w:val="NormalWeb"/>
        <w:spacing w:line="480" w:lineRule="auto"/>
        <w:jc w:val="both"/>
      </w:pPr>
      <w:r w:rsidRPr="003F15A7">
        <w:t xml:space="preserve">In the case of touch and certain types of pain, the third neuron has its cell body in the ventral posterior nucleus of the thalamus and ends in the </w:t>
      </w:r>
      <w:proofErr w:type="spellStart"/>
      <w:r w:rsidRPr="003F15A7">
        <w:t>postcentral</w:t>
      </w:r>
      <w:proofErr w:type="spellEnd"/>
      <w:r w:rsidRPr="003F15A7">
        <w:t xml:space="preserve"> </w:t>
      </w:r>
      <w:proofErr w:type="spellStart"/>
      <w:r w:rsidRPr="003F15A7">
        <w:t>gyrus</w:t>
      </w:r>
      <w:proofErr w:type="spellEnd"/>
      <w:r w:rsidRPr="003F15A7">
        <w:t xml:space="preserve"> of the parietal lobe.</w:t>
      </w:r>
    </w:p>
    <w:p w:rsidR="00033FA7" w:rsidRPr="003F15A7" w:rsidRDefault="00033FA7" w:rsidP="00565CE1">
      <w:pPr>
        <w:pStyle w:val="NormalWeb"/>
        <w:spacing w:line="480" w:lineRule="auto"/>
        <w:jc w:val="both"/>
      </w:pPr>
      <w:r w:rsidRPr="003F15A7">
        <w:t xml:space="preserve">In the periphery, the somatosensory system detects various stimuli by sensory receptors, such as by mechanoreceptors for tactile sensation and </w:t>
      </w:r>
      <w:proofErr w:type="spellStart"/>
      <w:r w:rsidRPr="003F15A7">
        <w:t>nociceptors</w:t>
      </w:r>
      <w:proofErr w:type="spellEnd"/>
      <w:r w:rsidRPr="003F15A7">
        <w:t xml:space="preserve"> for pain sensation. The sensory </w:t>
      </w:r>
      <w:r w:rsidRPr="003F15A7">
        <w:lastRenderedPageBreak/>
        <w:t>information (touch, pain, temperature, etc.,) is then conveyed to the central nervous system by afferent neurons, of which there are a number of different types with varying size, structure, and properties.</w:t>
      </w:r>
    </w:p>
    <w:p w:rsidR="00033FA7" w:rsidRPr="003F15A7" w:rsidRDefault="00033FA7" w:rsidP="00565CE1">
      <w:pPr>
        <w:pStyle w:val="NormalWeb"/>
        <w:spacing w:line="480" w:lineRule="auto"/>
        <w:jc w:val="both"/>
      </w:pPr>
      <w:r w:rsidRPr="003F15A7">
        <w:t xml:space="preserve">Generally, there is a correlation between the type of sensory modality detected and the type of afferent neuron involved. For example, slow, thin, </w:t>
      </w:r>
      <w:proofErr w:type="spellStart"/>
      <w:r w:rsidRPr="003F15A7">
        <w:t>unmyelinated</w:t>
      </w:r>
      <w:proofErr w:type="spellEnd"/>
      <w:r w:rsidRPr="003F15A7">
        <w:t xml:space="preserve"> neurons conduct pain whereas faster, thicker, </w:t>
      </w:r>
      <w:proofErr w:type="spellStart"/>
      <w:r w:rsidRPr="003F15A7">
        <w:t>myelinated</w:t>
      </w:r>
      <w:proofErr w:type="spellEnd"/>
      <w:r w:rsidRPr="003F15A7">
        <w:t xml:space="preserve"> neurons conduct casual touch.</w:t>
      </w:r>
    </w:p>
    <w:p w:rsidR="00033FA7" w:rsidRPr="003F15A7" w:rsidRDefault="00033FA7" w:rsidP="00565CE1">
      <w:pPr>
        <w:pStyle w:val="Heading2"/>
        <w:spacing w:line="480" w:lineRule="auto"/>
        <w:jc w:val="both"/>
        <w:rPr>
          <w:sz w:val="24"/>
          <w:szCs w:val="24"/>
        </w:rPr>
      </w:pPr>
    </w:p>
    <w:p w:rsidR="00033FA7" w:rsidRPr="003F15A7" w:rsidRDefault="00033FA7" w:rsidP="00565CE1">
      <w:pPr>
        <w:pStyle w:val="Heading2"/>
        <w:spacing w:line="480" w:lineRule="auto"/>
        <w:jc w:val="both"/>
        <w:rPr>
          <w:sz w:val="24"/>
          <w:szCs w:val="24"/>
        </w:rPr>
      </w:pPr>
      <w:r w:rsidRPr="003F15A7">
        <w:rPr>
          <w:sz w:val="24"/>
          <w:szCs w:val="24"/>
        </w:rPr>
        <w:t>Parietal Lobe: Primary Somatosensory Area</w:t>
      </w:r>
    </w:p>
    <w:p w:rsidR="00033FA7" w:rsidRPr="003F15A7" w:rsidRDefault="00033FA7" w:rsidP="00565CE1">
      <w:pPr>
        <w:pStyle w:val="NormalWeb"/>
        <w:spacing w:line="480" w:lineRule="auto"/>
        <w:jc w:val="both"/>
      </w:pPr>
      <w:r w:rsidRPr="003F15A7">
        <w:t xml:space="preserve">The primary somatosensory area in the human cortex is located in the </w:t>
      </w:r>
      <w:proofErr w:type="spellStart"/>
      <w:r w:rsidRPr="003F15A7">
        <w:t>postcentral</w:t>
      </w:r>
      <w:proofErr w:type="spellEnd"/>
      <w:r w:rsidRPr="003F15A7">
        <w:t xml:space="preserve"> </w:t>
      </w:r>
      <w:proofErr w:type="spellStart"/>
      <w:r w:rsidRPr="003F15A7">
        <w:t>gyrus</w:t>
      </w:r>
      <w:proofErr w:type="spellEnd"/>
      <w:r w:rsidRPr="003F15A7">
        <w:t xml:space="preserve"> of the parietal lobe. This is the main sensory receptive area for the sense of touch.</w:t>
      </w:r>
    </w:p>
    <w:p w:rsidR="00033FA7" w:rsidRPr="003F15A7" w:rsidRDefault="00033FA7" w:rsidP="00565CE1">
      <w:pPr>
        <w:pStyle w:val="NormalWeb"/>
        <w:spacing w:line="480" w:lineRule="auto"/>
        <w:jc w:val="both"/>
      </w:pPr>
      <w:r w:rsidRPr="003F15A7">
        <w:t>Like other sensory areas, there is a map of sensory space called a homunculus at this location. Areas of this part of the human brain map to certain areas of the body, dependent on the amount or importance of somatosensory input from that area.</w:t>
      </w:r>
    </w:p>
    <w:p w:rsidR="00033FA7" w:rsidRPr="003F15A7" w:rsidRDefault="00033FA7" w:rsidP="00565CE1">
      <w:pPr>
        <w:pStyle w:val="NormalWeb"/>
        <w:spacing w:line="480" w:lineRule="auto"/>
        <w:jc w:val="both"/>
      </w:pPr>
      <w:r w:rsidRPr="003F15A7">
        <w:t>For example, there is a large area of cortex devoted to sensation in the hands, while the back has a much smaller area. Somatosensory information involved with proprioception and posture also target an entirely different part of the brain, the cerebellum.</w:t>
      </w:r>
    </w:p>
    <w:p w:rsidR="00033FA7" w:rsidRPr="003F15A7" w:rsidRDefault="00033FA7" w:rsidP="00565CE1">
      <w:pPr>
        <w:pStyle w:val="Heading2"/>
        <w:spacing w:line="480" w:lineRule="auto"/>
        <w:jc w:val="both"/>
        <w:rPr>
          <w:sz w:val="24"/>
          <w:szCs w:val="24"/>
        </w:rPr>
      </w:pPr>
      <w:r w:rsidRPr="003F15A7">
        <w:rPr>
          <w:sz w:val="24"/>
          <w:szCs w:val="24"/>
        </w:rPr>
        <w:t>Cortical Homunculus</w:t>
      </w:r>
    </w:p>
    <w:p w:rsidR="00033FA7" w:rsidRPr="003F15A7" w:rsidRDefault="00033FA7" w:rsidP="00565CE1">
      <w:pPr>
        <w:pStyle w:val="NormalWeb"/>
        <w:spacing w:line="480" w:lineRule="auto"/>
        <w:jc w:val="both"/>
      </w:pPr>
      <w:r w:rsidRPr="003F15A7">
        <w:lastRenderedPageBreak/>
        <w:t>This is a pictorial representation of the anatomical divisions of the primary motor cortex and the primary somatosensory cortex; namely, the portion of the human brain directly responsible for the movement and exchange of sensory and motor information of the body.</w:t>
      </w:r>
    </w:p>
    <w:p w:rsidR="00033FA7" w:rsidRPr="003F15A7" w:rsidRDefault="00033FA7" w:rsidP="00565CE1">
      <w:pPr>
        <w:pStyle w:val="mt-align-center"/>
        <w:spacing w:line="480" w:lineRule="auto"/>
        <w:jc w:val="both"/>
      </w:pPr>
      <w:r w:rsidRPr="003F15A7">
        <w:rPr>
          <w:noProof/>
        </w:rPr>
        <w:drawing>
          <wp:inline distT="0" distB="0" distL="0" distR="0" wp14:anchorId="4EB13CE3" wp14:editId="0079A596">
            <wp:extent cx="5729605" cy="5709920"/>
            <wp:effectExtent l="0" t="0" r="4445" b="5080"/>
            <wp:docPr id="49" name="Picture 49" descr="This is a pictorial representation of the anatomical divisions of the primary motor cortex and the primary somatosensory cortex; namely, the portion of the human brain directly responsible for the movement and exchange of sensory and motor information of the body. Different organs, such as hands and tongue, are mapped within the homun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is is a pictorial representation of the anatomical divisions of the primary motor cortex and the primary somatosensory cortex; namely, the portion of the human brain directly responsible for the movement and exchange of sensory and motor information of the body. Different organs, such as hands and tongue, are mapped within the homuncu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5709920"/>
                    </a:xfrm>
                    <a:prstGeom prst="rect">
                      <a:avLst/>
                    </a:prstGeom>
                    <a:noFill/>
                    <a:ln>
                      <a:noFill/>
                    </a:ln>
                  </pic:spPr>
                </pic:pic>
              </a:graphicData>
            </a:graphic>
          </wp:inline>
        </w:drawing>
      </w:r>
    </w:p>
    <w:p w:rsidR="00033FA7" w:rsidRPr="003F15A7" w:rsidRDefault="00033FA7" w:rsidP="00565CE1">
      <w:pPr>
        <w:pStyle w:val="mt-align-center"/>
        <w:spacing w:line="480" w:lineRule="auto"/>
        <w:jc w:val="both"/>
      </w:pPr>
      <w:r w:rsidRPr="003F15A7">
        <w:rPr>
          <w:rStyle w:val="Strong"/>
        </w:rPr>
        <w:t>Homunculus</w:t>
      </w:r>
      <w:r w:rsidRPr="003F15A7">
        <w:t>: Image representing the cortical sensory homunculus.</w:t>
      </w:r>
    </w:p>
    <w:p w:rsidR="00033FA7" w:rsidRPr="003F15A7" w:rsidRDefault="00033FA7" w:rsidP="00565CE1">
      <w:pPr>
        <w:pStyle w:val="Heading2"/>
        <w:spacing w:line="480" w:lineRule="auto"/>
        <w:jc w:val="both"/>
        <w:rPr>
          <w:sz w:val="24"/>
          <w:szCs w:val="24"/>
        </w:rPr>
      </w:pPr>
    </w:p>
    <w:p w:rsidR="00033FA7" w:rsidRPr="003F15A7" w:rsidRDefault="00033FA7" w:rsidP="00565CE1">
      <w:pPr>
        <w:pStyle w:val="Heading2"/>
        <w:spacing w:line="480" w:lineRule="auto"/>
        <w:jc w:val="both"/>
        <w:rPr>
          <w:sz w:val="24"/>
          <w:szCs w:val="24"/>
        </w:rPr>
      </w:pPr>
      <w:r w:rsidRPr="003F15A7">
        <w:rPr>
          <w:sz w:val="24"/>
          <w:szCs w:val="24"/>
        </w:rPr>
        <w:lastRenderedPageBreak/>
        <w:t>Thalamus</w:t>
      </w:r>
    </w:p>
    <w:p w:rsidR="00033FA7" w:rsidRPr="003F15A7" w:rsidRDefault="00033FA7" w:rsidP="00565CE1">
      <w:pPr>
        <w:pStyle w:val="NormalWeb"/>
        <w:spacing w:line="480" w:lineRule="auto"/>
        <w:jc w:val="both"/>
      </w:pPr>
      <w:r w:rsidRPr="003F15A7">
        <w:t>The thalamus is a midline symmetrical structure within the brain of vertebrates including humans; it is situated between the cerebral cortex and midbrain, and surrounds the third ventricle.</w:t>
      </w:r>
    </w:p>
    <w:p w:rsidR="00033FA7" w:rsidRPr="003F15A7" w:rsidRDefault="00033FA7" w:rsidP="00565CE1">
      <w:pPr>
        <w:pStyle w:val="NormalWeb"/>
        <w:spacing w:line="480" w:lineRule="auto"/>
        <w:jc w:val="both"/>
      </w:pPr>
      <w:r w:rsidRPr="003F15A7">
        <w:t>Its function includes relaying sensory and motor signals to the cerebral cortex, along with the regulation of consciousness, sleep, and alertness.</w:t>
      </w:r>
    </w:p>
    <w:p w:rsidR="00033FA7" w:rsidRPr="003F15A7" w:rsidRDefault="00033FA7" w:rsidP="00565CE1">
      <w:pPr>
        <w:pStyle w:val="mt-align-center"/>
        <w:spacing w:line="480" w:lineRule="auto"/>
        <w:jc w:val="both"/>
      </w:pPr>
      <w:r w:rsidRPr="003F15A7">
        <w:rPr>
          <w:noProof/>
        </w:rPr>
        <mc:AlternateContent>
          <mc:Choice Requires="wps">
            <w:drawing>
              <wp:inline distT="0" distB="0" distL="0" distR="0" wp14:anchorId="55D22C28" wp14:editId="7AF4CB01">
                <wp:extent cx="301625" cy="301625"/>
                <wp:effectExtent l="0" t="0" r="0" b="0"/>
                <wp:docPr id="48" name="Rectangle 48" descr="This is a drawing showing how the ventral posterolateral nucleus in the thalamus receives sensory information from the body through its anterior, medial, and lateral nucle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70EB1" id="Rectangle 48" o:spid="_x0000_s1026" alt="This is a drawing showing how the ventral posterolateral nucleus in the thalamus receives sensory information from the body through its anterior, medial, and lateral nucle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K3XqW4bAwAAbwYAAA4AAAAAAAAAAAAAAAAA&#10;LgIAAGRycy9lMm9Eb2MueG1sUEsBAi0AFAAGAAgAAAAhAGg2l2jaAAAAAwEAAA8AAAAAAAAAAAAA&#10;AAAAdQUAAGRycy9kb3ducmV2LnhtbFBLBQYAAAAABAAEAPMAAAB8BgAAAAA=&#10;" filled="f" stroked="f">
                <o:lock v:ext="edit" aspectratio="t"/>
                <w10:anchorlock/>
              </v:rect>
            </w:pict>
          </mc:Fallback>
        </mc:AlternateContent>
      </w:r>
    </w:p>
    <w:p w:rsidR="00033FA7" w:rsidRPr="003F15A7" w:rsidRDefault="00033FA7" w:rsidP="00565CE1">
      <w:pPr>
        <w:pStyle w:val="mt-align-center"/>
        <w:spacing w:line="480" w:lineRule="auto"/>
        <w:jc w:val="both"/>
      </w:pPr>
      <w:r w:rsidRPr="003F15A7">
        <w:rPr>
          <w:rStyle w:val="Strong"/>
        </w:rPr>
        <w:t>Thalamic nuclei</w:t>
      </w:r>
      <w:r w:rsidRPr="003F15A7">
        <w:t xml:space="preserve">: The ventral </w:t>
      </w:r>
      <w:proofErr w:type="spellStart"/>
      <w:r w:rsidRPr="003F15A7">
        <w:t>posterolateral</w:t>
      </w:r>
      <w:proofErr w:type="spellEnd"/>
      <w:r w:rsidRPr="003F15A7">
        <w:t xml:space="preserve"> nucleus receives sensory information from the body.</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Sensations from the skin, muscles, and internal organs of the body are transmitted to the central nervous system via axons that enter via spinal nerves. Somatosensory information from the head and face is carried to the brain primarily via cranial nerve V, the trigeminal nerve. The cell bodies of these somatosensory receptors are located in clusters called dorsal root ganglia and cranial nerve ganglia.</w:t>
      </w:r>
    </w:p>
    <w:p w:rsidR="00033FA7" w:rsidRPr="003F15A7" w:rsidRDefault="00033FA7" w:rsidP="00565CE1">
      <w:pPr>
        <w:pStyle w:val="Heading2"/>
        <w:spacing w:line="480" w:lineRule="auto"/>
        <w:jc w:val="both"/>
        <w:rPr>
          <w:sz w:val="24"/>
          <w:szCs w:val="24"/>
        </w:rPr>
      </w:pPr>
      <w:r w:rsidRPr="003F15A7">
        <w:rPr>
          <w:sz w:val="24"/>
          <w:szCs w:val="24"/>
        </w:rPr>
        <w:t>Ascending Pathways</w:t>
      </w:r>
    </w:p>
    <w:p w:rsidR="00033FA7" w:rsidRPr="003F15A7" w:rsidRDefault="00033FA7" w:rsidP="00565CE1">
      <w:pPr>
        <w:pStyle w:val="NormalWeb"/>
        <w:spacing w:line="480" w:lineRule="auto"/>
        <w:jc w:val="both"/>
      </w:pPr>
      <w:r w:rsidRPr="003F15A7">
        <w:t xml:space="preserve">In the spinal cord, the somatosensory system includes ascending pathways from the body to the brain. One major target within the brain is the </w:t>
      </w:r>
      <w:proofErr w:type="spellStart"/>
      <w:r w:rsidRPr="003F15A7">
        <w:t>postcentral</w:t>
      </w:r>
      <w:proofErr w:type="spellEnd"/>
      <w:r w:rsidRPr="003F15A7">
        <w:t xml:space="preserve"> </w:t>
      </w:r>
      <w:proofErr w:type="spellStart"/>
      <w:r w:rsidRPr="003F15A7">
        <w:t>gyrus</w:t>
      </w:r>
      <w:proofErr w:type="spellEnd"/>
      <w:r w:rsidRPr="003F15A7">
        <w:t xml:space="preserve"> in the cerebral cortex. This is the target for neurons of the dorsal column–medial </w:t>
      </w:r>
      <w:proofErr w:type="spellStart"/>
      <w:r w:rsidRPr="003F15A7">
        <w:t>lemniscal</w:t>
      </w:r>
      <w:proofErr w:type="spellEnd"/>
      <w:r w:rsidRPr="003F15A7">
        <w:t xml:space="preserve"> pathway and the ventral </w:t>
      </w:r>
      <w:proofErr w:type="spellStart"/>
      <w:r w:rsidRPr="003F15A7">
        <w:t>spinothalamic</w:t>
      </w:r>
      <w:proofErr w:type="spellEnd"/>
      <w:r w:rsidRPr="003F15A7">
        <w:t xml:space="preserve"> pathway.</w:t>
      </w:r>
    </w:p>
    <w:p w:rsidR="00033FA7" w:rsidRPr="003F15A7" w:rsidRDefault="00033FA7" w:rsidP="00565CE1">
      <w:pPr>
        <w:pStyle w:val="NormalWeb"/>
        <w:spacing w:line="480" w:lineRule="auto"/>
        <w:jc w:val="both"/>
      </w:pPr>
      <w:r w:rsidRPr="003F15A7">
        <w:t xml:space="preserve">Note that many ascending somatosensory pathways include synapses in either the thalamus or the reticular formation before they reach the cortex. Other ascending pathways, particularly those </w:t>
      </w:r>
      <w:r w:rsidRPr="003F15A7">
        <w:lastRenderedPageBreak/>
        <w:t xml:space="preserve">involved with control of posture, are projected to the cerebellum, including the ventral and dorsal </w:t>
      </w:r>
      <w:proofErr w:type="spellStart"/>
      <w:r w:rsidRPr="003F15A7">
        <w:t>spinocerebellar</w:t>
      </w:r>
      <w:proofErr w:type="spellEnd"/>
      <w:r w:rsidRPr="003F15A7">
        <w:t xml:space="preserve"> tracts.</w:t>
      </w:r>
    </w:p>
    <w:p w:rsidR="00033FA7" w:rsidRPr="003F15A7" w:rsidRDefault="00033FA7" w:rsidP="00565CE1">
      <w:pPr>
        <w:pStyle w:val="NormalWeb"/>
        <w:spacing w:line="480" w:lineRule="auto"/>
        <w:jc w:val="both"/>
      </w:pPr>
      <w:r w:rsidRPr="003F15A7">
        <w:t>Another important target for afferent somatosensory neurons that enter the spinal cord are those neurons involved with local segmental reflexes.</w:t>
      </w:r>
    </w:p>
    <w:p w:rsidR="00033FA7" w:rsidRPr="003F15A7" w:rsidRDefault="00033FA7" w:rsidP="00565CE1">
      <w:pPr>
        <w:pStyle w:val="mt-align-center"/>
        <w:spacing w:line="480" w:lineRule="auto"/>
        <w:jc w:val="both"/>
      </w:pPr>
      <w:r w:rsidRPr="003F15A7">
        <w:rPr>
          <w:rStyle w:val="Strong"/>
        </w:rPr>
        <w:t>Spinal nerve</w:t>
      </w:r>
      <w:r w:rsidRPr="003F15A7">
        <w:t>: The formation of the spinal nerve from the dorsal and ventral roots.</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The Major Somatosensory Pathways.</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The major somatosensory pathways are:</w:t>
      </w:r>
    </w:p>
    <w:p w:rsidR="00033FA7" w:rsidRPr="003F15A7" w:rsidRDefault="00033FA7" w:rsidP="00565CE1">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Posterior column-medial </w:t>
      </w:r>
      <w:proofErr w:type="spellStart"/>
      <w:r w:rsidRPr="003F15A7">
        <w:rPr>
          <w:rFonts w:ascii="Times New Roman" w:eastAsia="Times New Roman" w:hAnsi="Times New Roman" w:cs="Times New Roman"/>
          <w:sz w:val="24"/>
          <w:szCs w:val="24"/>
        </w:rPr>
        <w:t>lemniscal</w:t>
      </w:r>
      <w:proofErr w:type="spellEnd"/>
      <w:r w:rsidRPr="003F15A7">
        <w:rPr>
          <w:rFonts w:ascii="Times New Roman" w:eastAsia="Times New Roman" w:hAnsi="Times New Roman" w:cs="Times New Roman"/>
          <w:sz w:val="24"/>
          <w:szCs w:val="24"/>
        </w:rPr>
        <w:t xml:space="preserve"> (DCML) pathway which;</w:t>
      </w:r>
    </w:p>
    <w:p w:rsidR="00033FA7" w:rsidRPr="003F15A7" w:rsidRDefault="00033FA7" w:rsidP="00565CE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Conveys proprioception, vibration sense, and fine discriminative touch</w:t>
      </w:r>
    </w:p>
    <w:p w:rsidR="00033FA7" w:rsidRPr="003F15A7" w:rsidRDefault="00033FA7" w:rsidP="00565CE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3F15A7">
        <w:rPr>
          <w:rFonts w:ascii="Times New Roman" w:eastAsia="Times New Roman" w:hAnsi="Times New Roman" w:cs="Times New Roman"/>
          <w:sz w:val="24"/>
          <w:szCs w:val="24"/>
        </w:rPr>
        <w:t>Decussation</w:t>
      </w:r>
      <w:proofErr w:type="spellEnd"/>
      <w:r w:rsidRPr="003F15A7">
        <w:rPr>
          <w:rFonts w:ascii="Times New Roman" w:eastAsia="Times New Roman" w:hAnsi="Times New Roman" w:cs="Times New Roman"/>
          <w:sz w:val="24"/>
          <w:szCs w:val="24"/>
        </w:rPr>
        <w:t xml:space="preserve"> is in the lower medulla</w:t>
      </w:r>
    </w:p>
    <w:p w:rsidR="00033FA7" w:rsidRPr="003F15A7" w:rsidRDefault="00033FA7" w:rsidP="00565CE1">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Anterolateral pathways;</w:t>
      </w:r>
    </w:p>
    <w:p w:rsidR="00033FA7" w:rsidRPr="003F15A7" w:rsidRDefault="00033FA7" w:rsidP="00565CE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Include the </w:t>
      </w:r>
      <w:proofErr w:type="spellStart"/>
      <w:r w:rsidRPr="003F15A7">
        <w:rPr>
          <w:rFonts w:ascii="Times New Roman" w:eastAsia="Times New Roman" w:hAnsi="Times New Roman" w:cs="Times New Roman"/>
          <w:sz w:val="24"/>
          <w:szCs w:val="24"/>
        </w:rPr>
        <w:t>spinothalamic</w:t>
      </w:r>
      <w:proofErr w:type="spellEnd"/>
      <w:r w:rsidRPr="003F15A7">
        <w:rPr>
          <w:rFonts w:ascii="Times New Roman" w:eastAsia="Times New Roman" w:hAnsi="Times New Roman" w:cs="Times New Roman"/>
          <w:sz w:val="24"/>
          <w:szCs w:val="24"/>
        </w:rPr>
        <w:t xml:space="preserve"> tract and other associated tracts that convey pain, temperature sense, and crude touch</w:t>
      </w:r>
    </w:p>
    <w:p w:rsidR="00033FA7" w:rsidRPr="003F15A7" w:rsidRDefault="00033FA7" w:rsidP="00565CE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Anterior commissure of the spinal cord</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7"/>
        <w:gridCol w:w="2437"/>
        <w:gridCol w:w="2437"/>
      </w:tblGrid>
      <w:tr w:rsidR="00033FA7" w:rsidRPr="003F15A7" w:rsidTr="001D22B0">
        <w:trPr>
          <w:trHeight w:val="683"/>
        </w:trPr>
        <w:tc>
          <w:tcPr>
            <w:tcW w:w="7311" w:type="dxa"/>
            <w:gridSpan w:val="3"/>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lastRenderedPageBreak/>
              <w:t>Main Long Tracts of the Central Nervous System</w:t>
            </w:r>
          </w:p>
        </w:tc>
      </w:tr>
      <w:tr w:rsidR="00033FA7" w:rsidRPr="003F15A7" w:rsidTr="001D22B0">
        <w:trPr>
          <w:trHeight w:val="644"/>
        </w:trPr>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Pathways</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Function</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 xml:space="preserve">Name (and level) of </w:t>
            </w:r>
            <w:proofErr w:type="spellStart"/>
            <w:r w:rsidRPr="003F15A7">
              <w:rPr>
                <w:rFonts w:ascii="Times New Roman" w:eastAsia="Times New Roman" w:hAnsi="Times New Roman" w:cs="Times New Roman"/>
                <w:b/>
                <w:sz w:val="24"/>
                <w:szCs w:val="24"/>
              </w:rPr>
              <w:t>decussation</w:t>
            </w:r>
            <w:proofErr w:type="spellEnd"/>
          </w:p>
        </w:tc>
      </w:tr>
      <w:tr w:rsidR="00033FA7" w:rsidRPr="003F15A7" w:rsidTr="001D22B0">
        <w:trPr>
          <w:trHeight w:val="683"/>
        </w:trPr>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Lateral </w:t>
            </w:r>
            <w:proofErr w:type="spellStart"/>
            <w:r w:rsidRPr="003F15A7">
              <w:rPr>
                <w:rFonts w:ascii="Times New Roman" w:eastAsia="Times New Roman" w:hAnsi="Times New Roman" w:cs="Times New Roman"/>
                <w:sz w:val="24"/>
                <w:szCs w:val="24"/>
              </w:rPr>
              <w:t>corticospinal</w:t>
            </w:r>
            <w:proofErr w:type="spellEnd"/>
            <w:r w:rsidRPr="003F15A7">
              <w:rPr>
                <w:rFonts w:ascii="Times New Roman" w:eastAsia="Times New Roman" w:hAnsi="Times New Roman" w:cs="Times New Roman"/>
                <w:sz w:val="24"/>
                <w:szCs w:val="24"/>
              </w:rPr>
              <w:t xml:space="preserve"> tract</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Motor</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Pyramidal </w:t>
            </w:r>
            <w:proofErr w:type="spellStart"/>
            <w:r w:rsidRPr="003F15A7">
              <w:rPr>
                <w:rFonts w:ascii="Times New Roman" w:eastAsia="Times New Roman" w:hAnsi="Times New Roman" w:cs="Times New Roman"/>
                <w:sz w:val="24"/>
                <w:szCs w:val="24"/>
              </w:rPr>
              <w:t>decussation</w:t>
            </w:r>
            <w:proofErr w:type="spellEnd"/>
            <w:r w:rsidRPr="003F15A7">
              <w:rPr>
                <w:rFonts w:ascii="Times New Roman" w:eastAsia="Times New Roman" w:hAnsi="Times New Roman" w:cs="Times New Roman"/>
                <w:sz w:val="24"/>
                <w:szCs w:val="24"/>
              </w:rPr>
              <w:t xml:space="preserve"> (</w:t>
            </w:r>
            <w:proofErr w:type="spellStart"/>
            <w:r w:rsidRPr="003F15A7">
              <w:rPr>
                <w:rFonts w:ascii="Times New Roman" w:eastAsia="Times New Roman" w:hAnsi="Times New Roman" w:cs="Times New Roman"/>
                <w:sz w:val="24"/>
                <w:szCs w:val="24"/>
              </w:rPr>
              <w:t>cervicomedullary</w:t>
            </w:r>
            <w:proofErr w:type="spellEnd"/>
            <w:r w:rsidRPr="003F15A7">
              <w:rPr>
                <w:rFonts w:ascii="Times New Roman" w:eastAsia="Times New Roman" w:hAnsi="Times New Roman" w:cs="Times New Roman"/>
                <w:sz w:val="24"/>
                <w:szCs w:val="24"/>
              </w:rPr>
              <w:t xml:space="preserve"> junction)</w:t>
            </w:r>
          </w:p>
        </w:tc>
      </w:tr>
      <w:tr w:rsidR="00033FA7" w:rsidRPr="003F15A7" w:rsidTr="001D22B0">
        <w:trPr>
          <w:trHeight w:val="683"/>
        </w:trPr>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Posterior column-medial </w:t>
            </w:r>
            <w:proofErr w:type="spellStart"/>
            <w:r w:rsidRPr="003F15A7">
              <w:rPr>
                <w:rFonts w:ascii="Times New Roman" w:eastAsia="Times New Roman" w:hAnsi="Times New Roman" w:cs="Times New Roman"/>
                <w:sz w:val="24"/>
                <w:szCs w:val="24"/>
              </w:rPr>
              <w:t>lemniscal</w:t>
            </w:r>
            <w:proofErr w:type="spellEnd"/>
            <w:r w:rsidRPr="003F15A7">
              <w:rPr>
                <w:rFonts w:ascii="Times New Roman" w:eastAsia="Times New Roman" w:hAnsi="Times New Roman" w:cs="Times New Roman"/>
                <w:sz w:val="24"/>
                <w:szCs w:val="24"/>
              </w:rPr>
              <w:t xml:space="preserve"> pathway</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Sensory (vibration: proprioception, fine touch)</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Internal </w:t>
            </w:r>
            <w:proofErr w:type="spellStart"/>
            <w:r w:rsidRPr="003F15A7">
              <w:rPr>
                <w:rFonts w:ascii="Times New Roman" w:eastAsia="Times New Roman" w:hAnsi="Times New Roman" w:cs="Times New Roman"/>
                <w:sz w:val="24"/>
                <w:szCs w:val="24"/>
              </w:rPr>
              <w:t>arcuate</w:t>
            </w:r>
            <w:proofErr w:type="spellEnd"/>
            <w:r w:rsidRPr="003F15A7">
              <w:rPr>
                <w:rFonts w:ascii="Times New Roman" w:eastAsia="Times New Roman" w:hAnsi="Times New Roman" w:cs="Times New Roman"/>
                <w:sz w:val="24"/>
                <w:szCs w:val="24"/>
              </w:rPr>
              <w:t xml:space="preserve"> fibers (lower medulla)</w:t>
            </w:r>
          </w:p>
        </w:tc>
      </w:tr>
      <w:tr w:rsidR="00033FA7" w:rsidRPr="003F15A7" w:rsidTr="001D22B0">
        <w:trPr>
          <w:trHeight w:val="644"/>
        </w:trPr>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Anterolateral pathways</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Sensory (pain, temperature, crude touch)</w:t>
            </w:r>
          </w:p>
        </w:tc>
        <w:tc>
          <w:tcPr>
            <w:tcW w:w="2437" w:type="dxa"/>
          </w:tcPr>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Anterior commissure (spinal cord)</w:t>
            </w:r>
          </w:p>
        </w:tc>
      </w:tr>
    </w:tbl>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Two separate somatosensory pathways transmit information about sensations that are tightly localized (fine touch of the </w:t>
      </w:r>
      <w:proofErr w:type="spellStart"/>
      <w:r w:rsidRPr="003F15A7">
        <w:rPr>
          <w:rFonts w:ascii="Times New Roman" w:eastAsia="Times New Roman" w:hAnsi="Times New Roman" w:cs="Times New Roman"/>
          <w:sz w:val="24"/>
          <w:szCs w:val="24"/>
        </w:rPr>
        <w:t>exteroceptive</w:t>
      </w:r>
      <w:proofErr w:type="spellEnd"/>
      <w:r w:rsidRPr="003F15A7">
        <w:rPr>
          <w:rFonts w:ascii="Times New Roman" w:eastAsia="Times New Roman" w:hAnsi="Times New Roman" w:cs="Times New Roman"/>
          <w:sz w:val="24"/>
          <w:szCs w:val="24"/>
        </w:rPr>
        <w:t xml:space="preserve"> system &amp; kinesthesia of the proprioceptive system) and poorly localized (temperature and pain of the </w:t>
      </w:r>
      <w:proofErr w:type="spellStart"/>
      <w:r w:rsidRPr="003F15A7">
        <w:rPr>
          <w:rFonts w:ascii="Times New Roman" w:eastAsia="Times New Roman" w:hAnsi="Times New Roman" w:cs="Times New Roman"/>
          <w:sz w:val="24"/>
          <w:szCs w:val="24"/>
        </w:rPr>
        <w:t>exteroceptive</w:t>
      </w:r>
      <w:proofErr w:type="spellEnd"/>
      <w:r w:rsidRPr="003F15A7">
        <w:rPr>
          <w:rFonts w:ascii="Times New Roman" w:eastAsia="Times New Roman" w:hAnsi="Times New Roman" w:cs="Times New Roman"/>
          <w:sz w:val="24"/>
          <w:szCs w:val="24"/>
        </w:rPr>
        <w:t xml:space="preserve"> system). </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Fine touch ascends via the segment of spinal cord white matter called the dorsal columns (the </w:t>
      </w:r>
      <w:r w:rsidRPr="003F15A7">
        <w:rPr>
          <w:rFonts w:ascii="Times New Roman" w:eastAsia="Times New Roman" w:hAnsi="Times New Roman" w:cs="Times New Roman"/>
          <w:i/>
          <w:iCs/>
          <w:sz w:val="24"/>
          <w:szCs w:val="24"/>
        </w:rPr>
        <w:t>dorsal-column medial-</w:t>
      </w:r>
      <w:proofErr w:type="spellStart"/>
      <w:r w:rsidRPr="003F15A7">
        <w:rPr>
          <w:rFonts w:ascii="Times New Roman" w:eastAsia="Times New Roman" w:hAnsi="Times New Roman" w:cs="Times New Roman"/>
          <w:i/>
          <w:iCs/>
          <w:sz w:val="24"/>
          <w:szCs w:val="24"/>
        </w:rPr>
        <w:t>lemniscal</w:t>
      </w:r>
      <w:proofErr w:type="spellEnd"/>
      <w:r w:rsidRPr="003F15A7">
        <w:rPr>
          <w:rFonts w:ascii="Times New Roman" w:eastAsia="Times New Roman" w:hAnsi="Times New Roman" w:cs="Times New Roman"/>
          <w:i/>
          <w:iCs/>
          <w:sz w:val="24"/>
          <w:szCs w:val="24"/>
        </w:rPr>
        <w:t xml:space="preserve"> system</w:t>
      </w:r>
      <w:r w:rsidRPr="003F15A7">
        <w:rPr>
          <w:rFonts w:ascii="Times New Roman" w:eastAsia="Times New Roman" w:hAnsi="Times New Roman" w:cs="Times New Roman"/>
          <w:sz w:val="24"/>
          <w:szCs w:val="24"/>
        </w:rPr>
        <w:t xml:space="preserve">), whereas diffuse somatosensory information ascends via the </w:t>
      </w:r>
      <w:proofErr w:type="spellStart"/>
      <w:r w:rsidRPr="003F15A7">
        <w:rPr>
          <w:rFonts w:ascii="Times New Roman" w:eastAsia="Times New Roman" w:hAnsi="Times New Roman" w:cs="Times New Roman"/>
          <w:sz w:val="24"/>
          <w:szCs w:val="24"/>
        </w:rPr>
        <w:t>spinothalamic</w:t>
      </w:r>
      <w:proofErr w:type="spellEnd"/>
      <w:r w:rsidRPr="003F15A7">
        <w:rPr>
          <w:rFonts w:ascii="Times New Roman" w:eastAsia="Times New Roman" w:hAnsi="Times New Roman" w:cs="Times New Roman"/>
          <w:sz w:val="24"/>
          <w:szCs w:val="24"/>
        </w:rPr>
        <w:t xml:space="preserve"> tract of the spinal cord (the </w:t>
      </w:r>
      <w:r w:rsidRPr="003F15A7">
        <w:rPr>
          <w:rFonts w:ascii="Times New Roman" w:eastAsia="Times New Roman" w:hAnsi="Times New Roman" w:cs="Times New Roman"/>
          <w:i/>
          <w:iCs/>
          <w:sz w:val="24"/>
          <w:szCs w:val="24"/>
        </w:rPr>
        <w:t>anterolateral system</w:t>
      </w:r>
      <w:r w:rsidRPr="003F15A7">
        <w:rPr>
          <w:rFonts w:ascii="Times New Roman" w:eastAsia="Times New Roman" w:hAnsi="Times New Roman" w:cs="Times New Roman"/>
          <w:sz w:val="24"/>
          <w:szCs w:val="24"/>
        </w:rPr>
        <w:t>). Each pathway projects to distinct areas of the thalamus and somatosensory cortex located in parietal lobe.</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 xml:space="preserve">Posterior column-medial </w:t>
      </w:r>
      <w:proofErr w:type="spellStart"/>
      <w:r w:rsidRPr="003F15A7">
        <w:rPr>
          <w:rFonts w:ascii="Times New Roman" w:eastAsia="Times New Roman" w:hAnsi="Times New Roman" w:cs="Times New Roman"/>
          <w:b/>
          <w:sz w:val="24"/>
          <w:szCs w:val="24"/>
        </w:rPr>
        <w:t>lemniscal</w:t>
      </w:r>
      <w:proofErr w:type="spellEnd"/>
      <w:r w:rsidRPr="003F15A7">
        <w:rPr>
          <w:rFonts w:ascii="Times New Roman" w:eastAsia="Times New Roman" w:hAnsi="Times New Roman" w:cs="Times New Roman"/>
          <w:b/>
          <w:sz w:val="24"/>
          <w:szCs w:val="24"/>
        </w:rPr>
        <w:t xml:space="preserve"> (DCML) pathway</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lastRenderedPageBreak/>
        <w:t>The dorsal-column medial-</w:t>
      </w:r>
      <w:proofErr w:type="spellStart"/>
      <w:r w:rsidRPr="003F15A7">
        <w:rPr>
          <w:rFonts w:ascii="Times New Roman" w:eastAsia="Times New Roman" w:hAnsi="Times New Roman" w:cs="Times New Roman"/>
          <w:sz w:val="24"/>
          <w:szCs w:val="24"/>
        </w:rPr>
        <w:t>lemniscal</w:t>
      </w:r>
      <w:proofErr w:type="spellEnd"/>
      <w:r w:rsidRPr="003F15A7">
        <w:rPr>
          <w:rFonts w:ascii="Times New Roman" w:eastAsia="Times New Roman" w:hAnsi="Times New Roman" w:cs="Times New Roman"/>
          <w:sz w:val="24"/>
          <w:szCs w:val="24"/>
        </w:rPr>
        <w:t xml:space="preserve"> system begins with somatosensory axons entering the spinal cord via the dorsal root and ascending in the dorsal columns </w:t>
      </w:r>
      <w:proofErr w:type="spellStart"/>
      <w:r w:rsidRPr="003F15A7">
        <w:rPr>
          <w:rFonts w:ascii="Times New Roman" w:eastAsia="Times New Roman" w:hAnsi="Times New Roman" w:cs="Times New Roman"/>
          <w:sz w:val="24"/>
          <w:szCs w:val="24"/>
        </w:rPr>
        <w:t>ipsilaterally</w:t>
      </w:r>
      <w:proofErr w:type="spellEnd"/>
      <w:r w:rsidRPr="003F15A7">
        <w:rPr>
          <w:rFonts w:ascii="Times New Roman" w:eastAsia="Times New Roman" w:hAnsi="Times New Roman" w:cs="Times New Roman"/>
          <w:sz w:val="24"/>
          <w:szCs w:val="24"/>
        </w:rPr>
        <w:t xml:space="preserve">. The first synapse point for this pathway is in the </w:t>
      </w:r>
      <w:r w:rsidRPr="003F15A7">
        <w:rPr>
          <w:rFonts w:ascii="Times New Roman" w:eastAsia="Times New Roman" w:hAnsi="Times New Roman" w:cs="Times New Roman"/>
          <w:i/>
          <w:iCs/>
          <w:sz w:val="24"/>
          <w:szCs w:val="24"/>
        </w:rPr>
        <w:t>dorsal column nuclei</w:t>
      </w:r>
      <w:r w:rsidRPr="003F15A7">
        <w:rPr>
          <w:rFonts w:ascii="Times New Roman" w:eastAsia="Times New Roman" w:hAnsi="Times New Roman" w:cs="Times New Roman"/>
          <w:sz w:val="24"/>
          <w:szCs w:val="24"/>
        </w:rPr>
        <w:t xml:space="preserve"> located in the medulla. The axons of neurons originating in the dorsal column nuclei decussate (cross over), ascending via the medial </w:t>
      </w:r>
      <w:proofErr w:type="spellStart"/>
      <w:r w:rsidRPr="003F15A7">
        <w:rPr>
          <w:rFonts w:ascii="Times New Roman" w:eastAsia="Times New Roman" w:hAnsi="Times New Roman" w:cs="Times New Roman"/>
          <w:sz w:val="24"/>
          <w:szCs w:val="24"/>
        </w:rPr>
        <w:t>lemniscus</w:t>
      </w:r>
      <w:proofErr w:type="spellEnd"/>
      <w:r w:rsidRPr="003F15A7">
        <w:rPr>
          <w:rFonts w:ascii="Times New Roman" w:eastAsia="Times New Roman" w:hAnsi="Times New Roman" w:cs="Times New Roman"/>
          <w:sz w:val="24"/>
          <w:szCs w:val="24"/>
        </w:rPr>
        <w:t xml:space="preserve"> to the contralateral </w:t>
      </w:r>
      <w:r w:rsidRPr="003F15A7">
        <w:rPr>
          <w:rFonts w:ascii="Times New Roman" w:eastAsia="Times New Roman" w:hAnsi="Times New Roman" w:cs="Times New Roman"/>
          <w:i/>
          <w:iCs/>
          <w:sz w:val="24"/>
          <w:szCs w:val="24"/>
        </w:rPr>
        <w:t>ventral posterior thalamic nucleus (VPN)</w:t>
      </w:r>
      <w:r w:rsidRPr="003F15A7">
        <w:rPr>
          <w:rFonts w:ascii="Times New Roman" w:eastAsia="Times New Roman" w:hAnsi="Times New Roman" w:cs="Times New Roman"/>
          <w:sz w:val="24"/>
          <w:szCs w:val="24"/>
        </w:rPr>
        <w:t xml:space="preserve">. Somatosensory fibers of the trigeminal nerve (CN V), carrying information from the contralateral side of the face and head, also synapse in the VPN. The majority of VPN neurons project to the </w:t>
      </w:r>
      <w:r w:rsidRPr="003F15A7">
        <w:rPr>
          <w:rFonts w:ascii="Times New Roman" w:eastAsia="Times New Roman" w:hAnsi="Times New Roman" w:cs="Times New Roman"/>
          <w:i/>
          <w:iCs/>
          <w:sz w:val="24"/>
          <w:szCs w:val="24"/>
        </w:rPr>
        <w:t>primary somatosensory cortex (SI)</w:t>
      </w:r>
      <w:r w:rsidRPr="003F15A7">
        <w:rPr>
          <w:rFonts w:ascii="Times New Roman" w:eastAsia="Times New Roman" w:hAnsi="Times New Roman" w:cs="Times New Roman"/>
          <w:sz w:val="24"/>
          <w:szCs w:val="24"/>
        </w:rPr>
        <w:t xml:space="preserve">, the remaining project to the </w:t>
      </w:r>
      <w:r w:rsidRPr="003F15A7">
        <w:rPr>
          <w:rFonts w:ascii="Times New Roman" w:eastAsia="Times New Roman" w:hAnsi="Times New Roman" w:cs="Times New Roman"/>
          <w:i/>
          <w:iCs/>
          <w:sz w:val="24"/>
          <w:szCs w:val="24"/>
        </w:rPr>
        <w:t>secondary somatosensory cortex (SII)</w:t>
      </w:r>
      <w:r w:rsidRPr="003F15A7">
        <w:rPr>
          <w:rFonts w:ascii="Times New Roman" w:eastAsia="Times New Roman" w:hAnsi="Times New Roman" w:cs="Times New Roman"/>
          <w:sz w:val="24"/>
          <w:szCs w:val="24"/>
        </w:rPr>
        <w:t xml:space="preserve"> of the posterior parietal lobe.</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Anterolateral pathways</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t xml:space="preserve">The anterolateral system (denoted in the figure by the red pathway) begins with somatosensory axons entering the spinal cord via the dorsal root and synapsing upon entry. The majority of these second-order axons decussate, and ascend to the brain via the anterolateral portion of the spinal cord white matter. This ascending system is composed of three separate tracts, the </w:t>
      </w:r>
      <w:proofErr w:type="spellStart"/>
      <w:r w:rsidRPr="003F15A7">
        <w:rPr>
          <w:rFonts w:ascii="Times New Roman" w:eastAsia="Times New Roman" w:hAnsi="Times New Roman" w:cs="Times New Roman"/>
          <w:i/>
          <w:iCs/>
          <w:sz w:val="24"/>
          <w:szCs w:val="24"/>
        </w:rPr>
        <w:t>spinothalamic</w:t>
      </w:r>
      <w:proofErr w:type="spellEnd"/>
      <w:r w:rsidRPr="003F15A7">
        <w:rPr>
          <w:rFonts w:ascii="Times New Roman" w:eastAsia="Times New Roman" w:hAnsi="Times New Roman" w:cs="Times New Roman"/>
          <w:i/>
          <w:iCs/>
          <w:sz w:val="24"/>
          <w:szCs w:val="24"/>
        </w:rPr>
        <w:t xml:space="preserve"> tract</w:t>
      </w:r>
      <w:r w:rsidRPr="003F15A7">
        <w:rPr>
          <w:rFonts w:ascii="Times New Roman" w:eastAsia="Times New Roman" w:hAnsi="Times New Roman" w:cs="Times New Roman"/>
          <w:sz w:val="24"/>
          <w:szCs w:val="24"/>
        </w:rPr>
        <w:t xml:space="preserve">, the </w:t>
      </w:r>
      <w:proofErr w:type="spellStart"/>
      <w:r w:rsidRPr="003F15A7">
        <w:rPr>
          <w:rFonts w:ascii="Times New Roman" w:eastAsia="Times New Roman" w:hAnsi="Times New Roman" w:cs="Times New Roman"/>
          <w:i/>
          <w:iCs/>
          <w:sz w:val="24"/>
          <w:szCs w:val="24"/>
        </w:rPr>
        <w:t>spinoreticular</w:t>
      </w:r>
      <w:proofErr w:type="spellEnd"/>
      <w:r w:rsidRPr="003F15A7">
        <w:rPr>
          <w:rFonts w:ascii="Times New Roman" w:eastAsia="Times New Roman" w:hAnsi="Times New Roman" w:cs="Times New Roman"/>
          <w:i/>
          <w:iCs/>
          <w:sz w:val="24"/>
          <w:szCs w:val="24"/>
        </w:rPr>
        <w:t xml:space="preserve"> tract</w:t>
      </w:r>
      <w:r w:rsidRPr="003F15A7">
        <w:rPr>
          <w:rFonts w:ascii="Times New Roman" w:eastAsia="Times New Roman" w:hAnsi="Times New Roman" w:cs="Times New Roman"/>
          <w:sz w:val="24"/>
          <w:szCs w:val="24"/>
        </w:rPr>
        <w:t xml:space="preserve">, and the </w:t>
      </w:r>
      <w:proofErr w:type="spellStart"/>
      <w:r w:rsidRPr="003F15A7">
        <w:rPr>
          <w:rFonts w:ascii="Times New Roman" w:eastAsia="Times New Roman" w:hAnsi="Times New Roman" w:cs="Times New Roman"/>
          <w:i/>
          <w:iCs/>
          <w:sz w:val="24"/>
          <w:szCs w:val="24"/>
        </w:rPr>
        <w:t>spinotectal</w:t>
      </w:r>
      <w:proofErr w:type="spellEnd"/>
      <w:r w:rsidRPr="003F15A7">
        <w:rPr>
          <w:rFonts w:ascii="Times New Roman" w:eastAsia="Times New Roman" w:hAnsi="Times New Roman" w:cs="Times New Roman"/>
          <w:i/>
          <w:iCs/>
          <w:sz w:val="24"/>
          <w:szCs w:val="24"/>
        </w:rPr>
        <w:t xml:space="preserve"> tract</w:t>
      </w:r>
      <w:r w:rsidRPr="003F15A7">
        <w:rPr>
          <w:rFonts w:ascii="Times New Roman" w:eastAsia="Times New Roman" w:hAnsi="Times New Roman" w:cs="Times New Roman"/>
          <w:sz w:val="24"/>
          <w:szCs w:val="24"/>
        </w:rPr>
        <w:t xml:space="preserve">. The </w:t>
      </w:r>
      <w:proofErr w:type="spellStart"/>
      <w:r w:rsidRPr="003F15A7">
        <w:rPr>
          <w:rFonts w:ascii="Times New Roman" w:eastAsia="Times New Roman" w:hAnsi="Times New Roman" w:cs="Times New Roman"/>
          <w:sz w:val="24"/>
          <w:szCs w:val="24"/>
        </w:rPr>
        <w:t>spinothalamic</w:t>
      </w:r>
      <w:proofErr w:type="spellEnd"/>
      <w:r w:rsidRPr="003F15A7">
        <w:rPr>
          <w:rFonts w:ascii="Times New Roman" w:eastAsia="Times New Roman" w:hAnsi="Times New Roman" w:cs="Times New Roman"/>
          <w:sz w:val="24"/>
          <w:szCs w:val="24"/>
        </w:rPr>
        <w:t xml:space="preserve"> tract projects to the ventral posterior nucleus of the thalamus. This tract is involved in the perception of touch, temperature, and sharp pain. The </w:t>
      </w:r>
      <w:proofErr w:type="spellStart"/>
      <w:r w:rsidRPr="003F15A7">
        <w:rPr>
          <w:rFonts w:ascii="Times New Roman" w:eastAsia="Times New Roman" w:hAnsi="Times New Roman" w:cs="Times New Roman"/>
          <w:sz w:val="24"/>
          <w:szCs w:val="24"/>
        </w:rPr>
        <w:t>spinoreticular</w:t>
      </w:r>
      <w:proofErr w:type="spellEnd"/>
      <w:r w:rsidRPr="003F15A7">
        <w:rPr>
          <w:rFonts w:ascii="Times New Roman" w:eastAsia="Times New Roman" w:hAnsi="Times New Roman" w:cs="Times New Roman"/>
          <w:sz w:val="24"/>
          <w:szCs w:val="24"/>
        </w:rPr>
        <w:t xml:space="preserve"> tract projects to the brain stem reticular formation on its way to the </w:t>
      </w:r>
      <w:proofErr w:type="spellStart"/>
      <w:r w:rsidRPr="003F15A7">
        <w:rPr>
          <w:rFonts w:ascii="Times New Roman" w:eastAsia="Times New Roman" w:hAnsi="Times New Roman" w:cs="Times New Roman"/>
          <w:sz w:val="24"/>
          <w:szCs w:val="24"/>
        </w:rPr>
        <w:t>parafasicular</w:t>
      </w:r>
      <w:proofErr w:type="spellEnd"/>
      <w:r w:rsidRPr="003F15A7">
        <w:rPr>
          <w:rFonts w:ascii="Times New Roman" w:eastAsia="Times New Roman" w:hAnsi="Times New Roman" w:cs="Times New Roman"/>
          <w:sz w:val="24"/>
          <w:szCs w:val="24"/>
        </w:rPr>
        <w:t xml:space="preserve"> nucleus and </w:t>
      </w:r>
      <w:proofErr w:type="spellStart"/>
      <w:r w:rsidRPr="003F15A7">
        <w:rPr>
          <w:rFonts w:ascii="Times New Roman" w:eastAsia="Times New Roman" w:hAnsi="Times New Roman" w:cs="Times New Roman"/>
          <w:sz w:val="24"/>
          <w:szCs w:val="24"/>
        </w:rPr>
        <w:t>intralaminar</w:t>
      </w:r>
      <w:proofErr w:type="spellEnd"/>
      <w:r w:rsidRPr="003F15A7">
        <w:rPr>
          <w:rFonts w:ascii="Times New Roman" w:eastAsia="Times New Roman" w:hAnsi="Times New Roman" w:cs="Times New Roman"/>
          <w:sz w:val="24"/>
          <w:szCs w:val="24"/>
        </w:rPr>
        <w:t xml:space="preserve"> nucleus of the thalamus (not shown). This pathway seems to be selectively involved in the perception of deep, chronic pain. The </w:t>
      </w:r>
      <w:proofErr w:type="spellStart"/>
      <w:r w:rsidRPr="003F15A7">
        <w:rPr>
          <w:rFonts w:ascii="Times New Roman" w:eastAsia="Times New Roman" w:hAnsi="Times New Roman" w:cs="Times New Roman"/>
          <w:sz w:val="24"/>
          <w:szCs w:val="24"/>
        </w:rPr>
        <w:t>spinotectal</w:t>
      </w:r>
      <w:proofErr w:type="spellEnd"/>
      <w:r w:rsidRPr="003F15A7">
        <w:rPr>
          <w:rFonts w:ascii="Times New Roman" w:eastAsia="Times New Roman" w:hAnsi="Times New Roman" w:cs="Times New Roman"/>
          <w:sz w:val="24"/>
          <w:szCs w:val="24"/>
        </w:rPr>
        <w:t xml:space="preserve"> tract projects to the </w:t>
      </w:r>
      <w:proofErr w:type="spellStart"/>
      <w:r w:rsidRPr="003F15A7">
        <w:rPr>
          <w:rFonts w:ascii="Times New Roman" w:eastAsia="Times New Roman" w:hAnsi="Times New Roman" w:cs="Times New Roman"/>
          <w:sz w:val="24"/>
          <w:szCs w:val="24"/>
        </w:rPr>
        <w:t>tectum</w:t>
      </w:r>
      <w:proofErr w:type="spellEnd"/>
      <w:r w:rsidRPr="003F15A7">
        <w:rPr>
          <w:rFonts w:ascii="Times New Roman" w:eastAsia="Times New Roman" w:hAnsi="Times New Roman" w:cs="Times New Roman"/>
          <w:sz w:val="24"/>
          <w:szCs w:val="24"/>
        </w:rPr>
        <w:t xml:space="preserve"> of midbrain. This tract is likely involved in some aspect of pain perception. The tracts of the anterolateral system project to both the primary and secondary somatosensory cortex, and to more posterior locations within the parietal lobe.</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r w:rsidRPr="003F15A7">
        <w:rPr>
          <w:rFonts w:ascii="Times New Roman" w:eastAsia="Times New Roman" w:hAnsi="Times New Roman" w:cs="Times New Roman"/>
          <w:sz w:val="24"/>
          <w:szCs w:val="24"/>
        </w:rPr>
        <w:lastRenderedPageBreak/>
        <w:t xml:space="preserve">The selective area of skin innervated by the left and right dorsal roots of a particular spinal nerve is called a </w:t>
      </w:r>
      <w:r w:rsidRPr="003F15A7">
        <w:rPr>
          <w:rFonts w:ascii="Times New Roman" w:eastAsia="Times New Roman" w:hAnsi="Times New Roman" w:cs="Times New Roman"/>
          <w:b/>
          <w:i/>
          <w:iCs/>
          <w:sz w:val="24"/>
          <w:szCs w:val="24"/>
        </w:rPr>
        <w:t>dermatome</w:t>
      </w:r>
      <w:r w:rsidRPr="003F15A7">
        <w:rPr>
          <w:rFonts w:ascii="Times New Roman" w:eastAsia="Times New Roman" w:hAnsi="Times New Roman" w:cs="Times New Roman"/>
          <w:b/>
          <w:sz w:val="24"/>
          <w:szCs w:val="24"/>
        </w:rPr>
        <w:t xml:space="preserve">. </w:t>
      </w:r>
      <w:r w:rsidRPr="003F15A7">
        <w:rPr>
          <w:rFonts w:ascii="Times New Roman" w:eastAsia="Times New Roman" w:hAnsi="Times New Roman" w:cs="Times New Roman"/>
          <w:sz w:val="24"/>
          <w:szCs w:val="24"/>
        </w:rPr>
        <w:t>The surface of the body has been mapped according to these dermatomes. It is important to note, however, that in reality the boundaries of these somatosensory regions overlap each other by approximately half of their width. Damage to a single dorsal root, therefore, produces slight loss of sensation. Both the sensation type and region of body represented are kept somewhat separate along all levels of the somatosensory pathway.</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b/>
          <w:sz w:val="24"/>
          <w:szCs w:val="24"/>
        </w:rPr>
      </w:pPr>
      <w:r w:rsidRPr="003F15A7">
        <w:rPr>
          <w:rFonts w:ascii="Times New Roman" w:eastAsia="Times New Roman" w:hAnsi="Times New Roman" w:cs="Times New Roman"/>
          <w:b/>
          <w:sz w:val="24"/>
          <w:szCs w:val="24"/>
        </w:rPr>
        <w:t xml:space="preserve">REFERENCES </w:t>
      </w:r>
    </w:p>
    <w:p w:rsidR="00033FA7" w:rsidRPr="003F15A7" w:rsidRDefault="00033FA7" w:rsidP="00565CE1">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3F15A7">
        <w:rPr>
          <w:rFonts w:ascii="Times New Roman" w:eastAsia="Times New Roman" w:hAnsi="Times New Roman" w:cs="Times New Roman"/>
          <w:sz w:val="24"/>
          <w:szCs w:val="24"/>
        </w:rPr>
        <w:t>Restak</w:t>
      </w:r>
      <w:proofErr w:type="spellEnd"/>
      <w:r w:rsidRPr="003F15A7">
        <w:rPr>
          <w:rFonts w:ascii="Times New Roman" w:eastAsia="Times New Roman" w:hAnsi="Times New Roman" w:cs="Times New Roman"/>
          <w:sz w:val="24"/>
          <w:szCs w:val="24"/>
        </w:rPr>
        <w:t xml:space="preserve">, R.M. (1988). </w:t>
      </w:r>
      <w:r w:rsidRPr="003F15A7">
        <w:rPr>
          <w:rFonts w:ascii="Times New Roman" w:eastAsia="Times New Roman" w:hAnsi="Times New Roman" w:cs="Times New Roman"/>
          <w:i/>
          <w:iCs/>
          <w:sz w:val="24"/>
          <w:szCs w:val="24"/>
        </w:rPr>
        <w:t>The mind</w:t>
      </w:r>
      <w:r w:rsidRPr="003F15A7">
        <w:rPr>
          <w:rFonts w:ascii="Times New Roman" w:eastAsia="Times New Roman" w:hAnsi="Times New Roman" w:cs="Times New Roman"/>
          <w:sz w:val="24"/>
          <w:szCs w:val="24"/>
        </w:rPr>
        <w:t>. Toronto: Bantam Books.</w:t>
      </w:r>
    </w:p>
    <w:p w:rsidR="00033FA7" w:rsidRPr="003F15A7" w:rsidRDefault="00033FA7" w:rsidP="00565CE1">
      <w:pPr>
        <w:spacing w:before="100" w:beforeAutospacing="1" w:after="100" w:afterAutospacing="1" w:line="480" w:lineRule="auto"/>
        <w:jc w:val="both"/>
        <w:rPr>
          <w:rStyle w:val="Hyperlink"/>
          <w:rFonts w:ascii="Times New Roman" w:hAnsi="Times New Roman" w:cs="Times New Roman"/>
          <w:color w:val="auto"/>
          <w:sz w:val="24"/>
          <w:szCs w:val="24"/>
        </w:rPr>
      </w:pPr>
      <w:r w:rsidRPr="003F15A7">
        <w:rPr>
          <w:rFonts w:ascii="Times New Roman" w:eastAsia="Times New Roman" w:hAnsi="Times New Roman" w:cs="Times New Roman"/>
          <w:sz w:val="24"/>
          <w:szCs w:val="24"/>
        </w:rPr>
        <w:t xml:space="preserve">National Academy of Sciences. (1998, January 9). </w:t>
      </w:r>
      <w:r w:rsidRPr="003F15A7">
        <w:rPr>
          <w:rFonts w:ascii="Times New Roman" w:eastAsia="Times New Roman" w:hAnsi="Times New Roman" w:cs="Times New Roman"/>
          <w:i/>
          <w:iCs/>
          <w:sz w:val="24"/>
          <w:szCs w:val="24"/>
        </w:rPr>
        <w:t>1998 National Academy of Sciences awards</w:t>
      </w:r>
      <w:r w:rsidRPr="003F15A7">
        <w:rPr>
          <w:rFonts w:ascii="Times New Roman" w:eastAsia="Times New Roman" w:hAnsi="Times New Roman" w:cs="Times New Roman"/>
          <w:sz w:val="24"/>
          <w:szCs w:val="24"/>
        </w:rPr>
        <w:t xml:space="preserve">. [Press Release]. Washington D.C. Retrieved August 17, 2000 from the World Wide Web: </w:t>
      </w:r>
      <w:hyperlink r:id="rId7" w:history="1">
        <w:r w:rsidRPr="003F15A7">
          <w:rPr>
            <w:rStyle w:val="Hyperlink"/>
            <w:rFonts w:ascii="Times New Roman" w:hAnsi="Times New Roman" w:cs="Times New Roman"/>
            <w:color w:val="auto"/>
            <w:sz w:val="24"/>
            <w:szCs w:val="24"/>
          </w:rPr>
          <w:t>https://psych.athabascau.ca/html/Psych402/Biotutorials/28/part1.html</w:t>
        </w:r>
      </w:hyperlink>
      <w:r w:rsidRPr="003F15A7">
        <w:rPr>
          <w:rStyle w:val="Hyperlink"/>
          <w:rFonts w:ascii="Times New Roman" w:hAnsi="Times New Roman" w:cs="Times New Roman"/>
          <w:color w:val="auto"/>
          <w:sz w:val="24"/>
          <w:szCs w:val="24"/>
        </w:rPr>
        <w:t xml:space="preserve"> </w:t>
      </w:r>
    </w:p>
    <w:p w:rsidR="00033FA7" w:rsidRPr="003F15A7" w:rsidRDefault="00033FA7" w:rsidP="00565CE1">
      <w:pPr>
        <w:spacing w:before="100" w:beforeAutospacing="1" w:after="100" w:afterAutospacing="1" w:line="480" w:lineRule="auto"/>
        <w:jc w:val="both"/>
        <w:rPr>
          <w:rFonts w:ascii="Times New Roman" w:hAnsi="Times New Roman" w:cs="Times New Roman"/>
          <w:sz w:val="24"/>
          <w:szCs w:val="24"/>
          <w:u w:val="single"/>
        </w:rPr>
      </w:pPr>
      <w:r w:rsidRPr="003F15A7">
        <w:rPr>
          <w:rStyle w:val="Hyperlink"/>
          <w:rFonts w:ascii="Times New Roman" w:hAnsi="Times New Roman" w:cs="Times New Roman"/>
          <w:color w:val="auto"/>
          <w:sz w:val="24"/>
          <w:szCs w:val="24"/>
          <w:u w:val="none"/>
        </w:rPr>
        <w:t xml:space="preserve">Somatic Sensory Pathways. (May 25, 2020). Medicine </w:t>
      </w:r>
      <w:proofErr w:type="spellStart"/>
      <w:r w:rsidRPr="003F15A7">
        <w:rPr>
          <w:rStyle w:val="Hyperlink"/>
          <w:rFonts w:ascii="Times New Roman" w:hAnsi="Times New Roman" w:cs="Times New Roman"/>
          <w:color w:val="auto"/>
          <w:sz w:val="24"/>
          <w:szCs w:val="24"/>
          <w:u w:val="none"/>
        </w:rPr>
        <w:t>LibreTexts</w:t>
      </w:r>
      <w:proofErr w:type="spellEnd"/>
      <w:r w:rsidRPr="003F15A7">
        <w:rPr>
          <w:rStyle w:val="Hyperlink"/>
          <w:rFonts w:ascii="Times New Roman" w:hAnsi="Times New Roman" w:cs="Times New Roman"/>
          <w:color w:val="auto"/>
          <w:sz w:val="24"/>
          <w:szCs w:val="24"/>
          <w:u w:val="none"/>
        </w:rPr>
        <w:t>. Retrieved from: https://med.libretexts.org/Bookshelves/Anatomy_and_Physiology/Book%3A_Anatomy_and_Physiology_(Boundless)/12%3A_Peripheral_Nervous_System/12.3%3A_The_Somatosensory_System/12.3D%3A__Somatic_Sensory_Pathways</w:t>
      </w:r>
    </w:p>
    <w:p w:rsidR="00033FA7" w:rsidRPr="003F15A7" w:rsidRDefault="00033FA7" w:rsidP="00565CE1">
      <w:pPr>
        <w:spacing w:line="480" w:lineRule="auto"/>
        <w:jc w:val="both"/>
        <w:rPr>
          <w:rFonts w:ascii="Times New Roman" w:hAnsi="Times New Roman" w:cs="Times New Roman"/>
          <w:sz w:val="24"/>
          <w:szCs w:val="24"/>
        </w:rPr>
      </w:pPr>
    </w:p>
    <w:p w:rsidR="001D644A" w:rsidRPr="003F15A7" w:rsidRDefault="001D644A" w:rsidP="00565CE1">
      <w:pPr>
        <w:spacing w:line="480" w:lineRule="auto"/>
        <w:jc w:val="both"/>
        <w:rPr>
          <w:rFonts w:ascii="Times New Roman" w:hAnsi="Times New Roman" w:cs="Times New Roman"/>
          <w:sz w:val="24"/>
          <w:szCs w:val="24"/>
        </w:rPr>
      </w:pPr>
    </w:p>
    <w:sectPr w:rsidR="001D644A" w:rsidRPr="003F1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D4FBE"/>
    <w:multiLevelType w:val="hybridMultilevel"/>
    <w:tmpl w:val="857661CE"/>
    <w:lvl w:ilvl="0" w:tplc="4C5494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A56984"/>
    <w:multiLevelType w:val="multilevel"/>
    <w:tmpl w:val="76D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77CFD"/>
    <w:multiLevelType w:val="hybridMultilevel"/>
    <w:tmpl w:val="710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4A"/>
    <w:rsid w:val="00033FA7"/>
    <w:rsid w:val="00040469"/>
    <w:rsid w:val="001D644A"/>
    <w:rsid w:val="002B2A55"/>
    <w:rsid w:val="002F4F27"/>
    <w:rsid w:val="003F15A7"/>
    <w:rsid w:val="00565CE1"/>
    <w:rsid w:val="007D0955"/>
    <w:rsid w:val="007F721A"/>
    <w:rsid w:val="00B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8AEB-62EF-4E20-9291-C47B8C33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27"/>
  </w:style>
  <w:style w:type="paragraph" w:styleId="Heading2">
    <w:name w:val="heading 2"/>
    <w:basedOn w:val="Normal"/>
    <w:link w:val="Heading2Char"/>
    <w:uiPriority w:val="9"/>
    <w:qFormat/>
    <w:rsid w:val="00033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FA7"/>
    <w:rPr>
      <w:rFonts w:ascii="Times New Roman" w:eastAsia="Times New Roman" w:hAnsi="Times New Roman" w:cs="Times New Roman"/>
      <w:b/>
      <w:bCs/>
      <w:sz w:val="36"/>
      <w:szCs w:val="36"/>
    </w:rPr>
  </w:style>
  <w:style w:type="paragraph" w:styleId="NormalWeb">
    <w:name w:val="Normal (Web)"/>
    <w:basedOn w:val="Normal"/>
    <w:uiPriority w:val="99"/>
    <w:unhideWhenUsed/>
    <w:rsid w:val="00033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FA7"/>
    <w:rPr>
      <w:color w:val="0000FF"/>
      <w:u w:val="single"/>
    </w:rPr>
  </w:style>
  <w:style w:type="paragraph" w:styleId="ListParagraph">
    <w:name w:val="List Paragraph"/>
    <w:basedOn w:val="Normal"/>
    <w:uiPriority w:val="34"/>
    <w:qFormat/>
    <w:rsid w:val="00033FA7"/>
    <w:pPr>
      <w:ind w:left="720"/>
      <w:contextualSpacing/>
    </w:pPr>
  </w:style>
  <w:style w:type="table" w:styleId="TableGrid">
    <w:name w:val="Table Grid"/>
    <w:basedOn w:val="TableNormal"/>
    <w:uiPriority w:val="39"/>
    <w:rsid w:val="0003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3FA7"/>
    <w:rPr>
      <w:b/>
      <w:bCs/>
    </w:rPr>
  </w:style>
  <w:style w:type="paragraph" w:customStyle="1" w:styleId="mt-align-center">
    <w:name w:val="mt-align-center"/>
    <w:basedOn w:val="Normal"/>
    <w:rsid w:val="00033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h.athabascau.ca/html/Psych402/Biotutorials/28/par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7454</TotalTime>
  <Pages>10</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2020-06-17T08:56:00Z</dcterms:created>
  <dcterms:modified xsi:type="dcterms:W3CDTF">2020-06-22T19:01:00Z</dcterms:modified>
</cp:coreProperties>
</file>