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Bello Mahmud Mohammed</w:t>
      </w:r>
    </w:p>
    <w:p>
      <w:pPr>
        <w:rPr>
          <w:rFonts w:hint="eastAsia"/>
        </w:rPr>
      </w:pPr>
      <w:r>
        <w:rPr>
          <w:rFonts w:hint="eastAsia"/>
        </w:rPr>
        <w:t>17/ENG06/018</w:t>
      </w:r>
    </w:p>
    <w:p>
      <w:pPr>
        <w:rPr>
          <w:rFonts w:hint="eastAsia"/>
        </w:rPr>
      </w:pPr>
      <w:r>
        <w:rPr>
          <w:rFonts w:hint="eastAsia"/>
        </w:rPr>
        <w:t xml:space="preserve">Civil </w:t>
      </w:r>
    </w:p>
    <w:p>
      <w:pPr>
        <w:rPr>
          <w:rFonts w:hint="eastAsia"/>
        </w:rPr>
      </w:pPr>
      <w:r>
        <w:rPr>
          <w:rFonts w:hint="eastAsia"/>
        </w:rPr>
        <w:t>ENG 384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Force majure clauses that can be applicable to contract in civil engineering profession when;</w:t>
      </w:r>
    </w:p>
    <w:p>
      <w:pPr>
        <w:rPr>
          <w:rFonts w:hint="eastAsia"/>
        </w:rPr>
      </w:pPr>
      <w:r>
        <w:rPr>
          <w:rFonts w:hint="eastAsia"/>
        </w:rPr>
        <w:t xml:space="preserve">1.  When the employers of a construction company are on strike. </w:t>
      </w:r>
    </w:p>
    <w:p>
      <w:pPr>
        <w:rPr>
          <w:rFonts w:hint="eastAsia"/>
        </w:rPr>
      </w:pPr>
      <w:r>
        <w:rPr>
          <w:rFonts w:hint="eastAsia"/>
        </w:rPr>
        <w:t xml:space="preserve">2. They are circumstances in which the building company has no control over unforseen contingencies like war, natural disaster and more.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2020-06-22T21:07:56Z</dcterms:created>
  <dc:creator>iPhone</dc:creator>
  <cp:lastModifiedBy>iPhone</cp:lastModifiedBy>
  <dcterms:modified xsi:type="dcterms:W3CDTF">2020-06-22T21:24:05Z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3081-10.7.1</vt:lpwstr>
  </property>
</Properties>
</file>