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05" w:rsidRDefault="007E72AE" w:rsidP="007E72AE">
      <w:pPr>
        <w:spacing w:line="276" w:lineRule="auto"/>
        <w:rPr>
          <w:rFonts w:ascii="Times New Roman" w:hAnsi="Times New Roman" w:cs="Times New Roman"/>
          <w:sz w:val="36"/>
          <w:szCs w:val="36"/>
        </w:rPr>
      </w:pPr>
      <w:r w:rsidRPr="007E72AE">
        <w:rPr>
          <w:rFonts w:ascii="Times New Roman" w:hAnsi="Times New Roman" w:cs="Times New Roman"/>
          <w:sz w:val="36"/>
          <w:szCs w:val="36"/>
        </w:rPr>
        <w:t>Mailafia Miriam Nana</w:t>
      </w:r>
    </w:p>
    <w:p w:rsidR="007E72AE" w:rsidRDefault="007E72AE" w:rsidP="007E72AE">
      <w:pPr>
        <w:spacing w:line="276" w:lineRule="auto"/>
        <w:rPr>
          <w:rFonts w:ascii="Times New Roman" w:hAnsi="Times New Roman" w:cs="Times New Roman"/>
          <w:sz w:val="36"/>
          <w:szCs w:val="36"/>
        </w:rPr>
      </w:pPr>
      <w:r>
        <w:rPr>
          <w:rFonts w:ascii="Times New Roman" w:hAnsi="Times New Roman" w:cs="Times New Roman"/>
          <w:sz w:val="36"/>
          <w:szCs w:val="36"/>
        </w:rPr>
        <w:t>18/mhs02/109</w:t>
      </w:r>
    </w:p>
    <w:p w:rsidR="007E72AE" w:rsidRDefault="007E72AE" w:rsidP="007E72AE">
      <w:pPr>
        <w:spacing w:line="276" w:lineRule="auto"/>
        <w:rPr>
          <w:rFonts w:ascii="Times New Roman" w:hAnsi="Times New Roman" w:cs="Times New Roman"/>
          <w:sz w:val="36"/>
          <w:szCs w:val="36"/>
        </w:rPr>
      </w:pPr>
      <w:r>
        <w:rPr>
          <w:rFonts w:ascii="Times New Roman" w:hAnsi="Times New Roman" w:cs="Times New Roman"/>
          <w:sz w:val="36"/>
          <w:szCs w:val="36"/>
        </w:rPr>
        <w:t>Nursing</w:t>
      </w:r>
    </w:p>
    <w:p w:rsidR="007E72AE" w:rsidRDefault="007E72AE" w:rsidP="007E72AE">
      <w:pPr>
        <w:spacing w:line="276" w:lineRule="auto"/>
        <w:rPr>
          <w:rFonts w:ascii="Times New Roman" w:hAnsi="Times New Roman" w:cs="Times New Roman"/>
          <w:sz w:val="36"/>
          <w:szCs w:val="36"/>
        </w:rPr>
      </w:pPr>
      <w:r>
        <w:rPr>
          <w:rFonts w:ascii="Times New Roman" w:hAnsi="Times New Roman" w:cs="Times New Roman"/>
          <w:sz w:val="36"/>
          <w:szCs w:val="36"/>
        </w:rPr>
        <w:t>PHS 212</w:t>
      </w:r>
    </w:p>
    <w:p w:rsidR="007E72AE" w:rsidRDefault="007E72AE" w:rsidP="007E72AE">
      <w:pPr>
        <w:spacing w:line="276" w:lineRule="auto"/>
        <w:rPr>
          <w:rFonts w:ascii="Times New Roman" w:hAnsi="Times New Roman" w:cs="Times New Roman"/>
          <w:sz w:val="36"/>
          <w:szCs w:val="36"/>
        </w:rPr>
      </w:pPr>
    </w:p>
    <w:p w:rsidR="007E72AE" w:rsidRDefault="007E72AE" w:rsidP="007E72AE">
      <w:pPr>
        <w:tabs>
          <w:tab w:val="left" w:pos="1959"/>
        </w:tabs>
        <w:spacing w:line="276" w:lineRule="auto"/>
        <w:rPr>
          <w:rFonts w:ascii="Times New Roman" w:hAnsi="Times New Roman" w:cs="Times New Roman"/>
          <w:sz w:val="36"/>
          <w:szCs w:val="36"/>
        </w:rPr>
      </w:pPr>
      <w:r w:rsidRPr="007E72AE">
        <w:rPr>
          <w:rFonts w:ascii="Times New Roman" w:hAnsi="Times New Roman" w:cs="Times New Roman"/>
          <w:sz w:val="36"/>
          <w:szCs w:val="36"/>
        </w:rPr>
        <w:t>P</w:t>
      </w:r>
      <w:r w:rsidRPr="007E72AE">
        <w:rPr>
          <w:rFonts w:ascii="Times New Roman" w:hAnsi="Times New Roman" w:cs="Times New Roman"/>
          <w:sz w:val="32"/>
          <w:szCs w:val="32"/>
        </w:rPr>
        <w:t>athway involved in taste:</w:t>
      </w:r>
    </w:p>
    <w:p w:rsidR="00CB7C50" w:rsidRPr="007E72AE" w:rsidRDefault="007E72AE" w:rsidP="007E72AE">
      <w:pPr>
        <w:tabs>
          <w:tab w:val="left" w:pos="1959"/>
        </w:tabs>
        <w:spacing w:line="276" w:lineRule="auto"/>
        <w:rPr>
          <w:rFonts w:ascii="Times New Roman" w:hAnsi="Times New Roman" w:cs="Times New Roman"/>
          <w:sz w:val="32"/>
          <w:szCs w:val="32"/>
        </w:rPr>
      </w:pPr>
      <w:r w:rsidRPr="007E72AE">
        <w:rPr>
          <w:rFonts w:ascii="Times New Roman" w:hAnsi="Times New Roman" w:cs="Times New Roman"/>
          <w:sz w:val="32"/>
          <w:szCs w:val="32"/>
        </w:rPr>
        <w:t xml:space="preserve">       The tongue contains small bumps called papillae within or near wh</w:t>
      </w:r>
      <w:r w:rsidR="00A533E8">
        <w:rPr>
          <w:rFonts w:ascii="Times New Roman" w:hAnsi="Times New Roman" w:cs="Times New Roman"/>
          <w:sz w:val="32"/>
          <w:szCs w:val="32"/>
        </w:rPr>
        <w:t xml:space="preserve">ich the </w:t>
      </w:r>
      <w:r w:rsidR="00520A68">
        <w:rPr>
          <w:rFonts w:ascii="Times New Roman" w:hAnsi="Times New Roman" w:cs="Times New Roman"/>
          <w:sz w:val="32"/>
          <w:szCs w:val="32"/>
        </w:rPr>
        <w:t>S</w:t>
      </w:r>
      <w:bookmarkStart w:id="0" w:name="_GoBack"/>
      <w:bookmarkEnd w:id="0"/>
      <w:r w:rsidR="00A533E8">
        <w:rPr>
          <w:rFonts w:ascii="Times New Roman" w:hAnsi="Times New Roman" w:cs="Times New Roman"/>
          <w:sz w:val="32"/>
          <w:szCs w:val="32"/>
        </w:rPr>
        <w:t>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entry.</w:t>
      </w:r>
      <w:r w:rsidR="00CB7C50">
        <w:rPr>
          <w:rFonts w:ascii="Times New Roman" w:hAnsi="Times New Roman" w:cs="Times New Roman"/>
          <w:sz w:val="32"/>
          <w:szCs w:val="32"/>
        </w:rPr>
        <w:t xml:space="preserve"> The taste buds present on the anterior 2/3</w:t>
      </w:r>
      <w:r w:rsidR="00CB7C50" w:rsidRPr="00CB7C50">
        <w:rPr>
          <w:rFonts w:ascii="Times New Roman" w:hAnsi="Times New Roman" w:cs="Times New Roman"/>
          <w:sz w:val="32"/>
          <w:szCs w:val="32"/>
          <w:vertAlign w:val="superscript"/>
        </w:rPr>
        <w:t>rd</w:t>
      </w:r>
      <w:r w:rsidR="00CB7C50">
        <w:rPr>
          <w:rFonts w:ascii="Times New Roman" w:hAnsi="Times New Roman" w:cs="Times New Roman"/>
          <w:sz w:val="32"/>
          <w:szCs w:val="32"/>
        </w:rPr>
        <w:t xml:space="preserve"> of the tongue are innervated by the facial nerve, posterior 1/3</w:t>
      </w:r>
      <w:r w:rsidR="00CB7C50" w:rsidRPr="00CB7C50">
        <w:rPr>
          <w:rFonts w:ascii="Times New Roman" w:hAnsi="Times New Roman" w:cs="Times New Roman"/>
          <w:sz w:val="32"/>
          <w:szCs w:val="32"/>
          <w:vertAlign w:val="superscript"/>
        </w:rPr>
        <w:t>rd</w:t>
      </w:r>
      <w:r w:rsidR="00CB7C50">
        <w:rPr>
          <w:rFonts w:ascii="Times New Roman" w:hAnsi="Times New Roman" w:cs="Times New Roman"/>
          <w:sz w:val="32"/>
          <w:szCs w:val="32"/>
        </w:rPr>
        <w:t xml:space="preserve"> by the glossopharyngeal and epiglottis by vagus nerve.                                                                                                                   From these cranial nerves, taste sensory input travels through the nerve fiber synapses to the solitary tract, the ventral posteromedial thalamic nuclei and the thalamus. In these three locations, there are clustered neurons which respond to taste (sour, sweet, salty or bitter). The thalamus relays the information to the </w:t>
      </w:r>
      <w:r w:rsidR="00520A68">
        <w:rPr>
          <w:rFonts w:ascii="Times New Roman" w:hAnsi="Times New Roman" w:cs="Times New Roman"/>
          <w:sz w:val="32"/>
          <w:szCs w:val="32"/>
        </w:rPr>
        <w:t>primary gustatory cortex. The primary gustatory cortex is where the perception of a particular taste is processed.</w:t>
      </w:r>
    </w:p>
    <w:p w:rsidR="007E72AE" w:rsidRPr="007E72AE" w:rsidRDefault="007E72AE">
      <w:pPr>
        <w:tabs>
          <w:tab w:val="left" w:pos="1959"/>
        </w:tabs>
        <w:spacing w:line="276" w:lineRule="auto"/>
        <w:rPr>
          <w:rFonts w:ascii="Times New Roman" w:hAnsi="Times New Roman" w:cs="Times New Roman"/>
          <w:sz w:val="36"/>
          <w:szCs w:val="36"/>
        </w:rPr>
      </w:pPr>
    </w:p>
    <w:sectPr w:rsidR="007E72AE" w:rsidRPr="007E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AE"/>
    <w:rsid w:val="00520A68"/>
    <w:rsid w:val="007E72AE"/>
    <w:rsid w:val="00A533E8"/>
    <w:rsid w:val="00CB7C50"/>
    <w:rsid w:val="00F8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3271"/>
  <w15:chartTrackingRefBased/>
  <w15:docId w15:val="{35512CEF-6020-476C-A7C2-C11CCF78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1</cp:revision>
  <dcterms:created xsi:type="dcterms:W3CDTF">2020-06-22T17:35:00Z</dcterms:created>
  <dcterms:modified xsi:type="dcterms:W3CDTF">2020-06-22T18:09:00Z</dcterms:modified>
</cp:coreProperties>
</file>