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8BA7" w14:textId="1F42997F" w:rsidR="000A4DA8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Olukowi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Omolara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Oluwanifemi</w:t>
      </w:r>
      <w:proofErr w:type="spellEnd"/>
    </w:p>
    <w:p w14:paraId="590770AE" w14:textId="0D7AB15C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F2CA59" w14:textId="19C2D440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18/MHS01/385</w:t>
      </w:r>
    </w:p>
    <w:p w14:paraId="625562BB" w14:textId="00B984B7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8251FB8" w14:textId="1C9C6411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Medicine &amp; Surgery</w:t>
      </w:r>
    </w:p>
    <w:p w14:paraId="36B7B479" w14:textId="40935DB3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07E6A66" w14:textId="24A591A3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Histology Assignment. </w:t>
      </w:r>
    </w:p>
    <w:p w14:paraId="7ED0D09C" w14:textId="2BDFEBEE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532FC74" w14:textId="77777777" w:rsidR="00827C77" w:rsidRDefault="00827C77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06549F4" w14:textId="77777777" w:rsidR="00827C77" w:rsidRDefault="00827C77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82FC471" w14:textId="77777777" w:rsidR="00827C77" w:rsidRDefault="00827C77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86ADBA8" w14:textId="48D2C080" w:rsidR="002822F1" w:rsidRDefault="002822F1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Question.</w:t>
      </w:r>
    </w:p>
    <w:p w14:paraId="38336EE4" w14:textId="3B901864" w:rsidR="002822F1" w:rsidRDefault="002822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With the aid of diagram, write an essay on the histology of an organ of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Corti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2204790A" w14:textId="20A43DC4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7E24678" w14:textId="1EB64143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0F26EBF" w14:textId="7F8F7332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D432EE3" w14:textId="556A9FB1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7D3259" w14:textId="3C01737F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EB8B005" w14:textId="2E458456" w:rsidR="00827C77" w:rsidRDefault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4F105D" w14:textId="77777777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lastRenderedPageBreak/>
        <w:t xml:space="preserve">The Spiral Organ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</w:t>
      </w:r>
      <w:proofErr w:type="spellEnd"/>
    </w:p>
    <w:p w14:paraId="2D64A099" w14:textId="77777777" w:rsidR="007B7D26" w:rsidRDefault="00827C77" w:rsidP="007B7D26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t>This sensory organ of the hearing is situated on the basilar membrane. It is spread like a ribbon</w:t>
      </w:r>
      <w:r w:rsidR="00E71D83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along the entire length of basilar membran</w:t>
      </w:r>
      <w:r w:rsidR="00D827DB">
        <w:rPr>
          <w:rFonts w:ascii="Times New Roman" w:hAnsi="Times New Roman" w:cs="Times New Roman"/>
          <w:sz w:val="28"/>
          <w:szCs w:val="28"/>
        </w:rPr>
        <w:t>e</w:t>
      </w:r>
    </w:p>
    <w:p w14:paraId="2E9E417A" w14:textId="6C8B0C52" w:rsidR="00827C77" w:rsidRPr="00D827DB" w:rsidRDefault="00827C77" w:rsidP="007B7D26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t xml:space="preserve">The spiral organ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is so called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because (like other structures in the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cochlea) it extends in a spiral manner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through the turns of the cochlea. It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is made up of epithelial cells that are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arranged in a complicated manner.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The cells are divisible into the true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receptor cells or hair cells, and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supporting elements which are given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different names depending on their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location. The cells of the spiral organ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are covered from above by a gelatinous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mass called the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membrana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tectoria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It consists of delicate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fibres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embedded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in a gelatinous matrix. This material is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probably secreted by cells lining the vestibular lip of the limbus lamina spiralis.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a tunnel can be seen called the tunnel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, which is situated between the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inner and outer rod cells and contains a fluid called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cortilymph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. The base of the tunnel lies over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the basilar membrane.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To the internal side of the inner rod cells there is a single row of inner hair cells. The inner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hair cell is supported by tall cells lining the tympanic lip of the internal spiral sulcus.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On the outer side of each external rod cell there are three or four outer hair cells. The outer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hair cells do not lie directly on the basilar membrane, but are supported by the phalangeal cells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(of Dieters) which rest on the basilar membrane. To the outer side of the outer hair cells and the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phalangeal cells, there are tall supporting cells (cells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Hensen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). Still more externally the outer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spiral sulcus is lined by cubical cells (cells of Claudius).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A narrow space the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cuniculum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externum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intervenes between the outermost hair cells and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the cells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Hensen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. A third space, the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cuniculum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 xml:space="preserve"> medium (or space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Nuel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) lies between the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outer rod cell and the outer hair cells. The spaces are filled with perilymph (or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cortilymph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).</w:t>
      </w:r>
    </w:p>
    <w:p w14:paraId="0842B665" w14:textId="23E582D3" w:rsidR="00827C77" w:rsidRPr="007B7D26" w:rsidRDefault="00827C77" w:rsidP="00827C7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7D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Rod Cells </w:t>
      </w:r>
    </w:p>
    <w:p w14:paraId="1A3D3F3A" w14:textId="37098C76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t>Each rod cell (or pillar cell) has a broad base (or footplate, or crus) that rests on the basilar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membrane; an elongated middle part (rod or scapus); and an expanded upper end called the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head</w:t>
      </w:r>
      <w:r w:rsidR="00D827DB">
        <w:rPr>
          <w:rFonts w:ascii="Times New Roman" w:hAnsi="Times New Roman" w:cs="Times New Roman"/>
          <w:sz w:val="28"/>
          <w:szCs w:val="28"/>
        </w:rPr>
        <w:t xml:space="preserve">. </w:t>
      </w:r>
      <w:r w:rsidRPr="00D827DB">
        <w:rPr>
          <w:rFonts w:ascii="Times New Roman" w:hAnsi="Times New Roman" w:cs="Times New Roman"/>
          <w:sz w:val="28"/>
          <w:szCs w:val="28"/>
        </w:rPr>
        <w:t>The bases of the rod cells are greatly expanded and contain their nuclei. The bases of the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inner and outer rod cells meet each other forming the base of the tunnel of </w:t>
      </w:r>
      <w:proofErr w:type="spellStart"/>
      <w:r w:rsidRPr="00D827DB">
        <w:rPr>
          <w:rFonts w:ascii="Times New Roman" w:hAnsi="Times New Roman" w:cs="Times New Roman"/>
          <w:sz w:val="28"/>
          <w:szCs w:val="28"/>
        </w:rPr>
        <w:t>Corti</w:t>
      </w:r>
      <w:proofErr w:type="spellEnd"/>
      <w:r w:rsidRPr="00D827DB">
        <w:rPr>
          <w:rFonts w:ascii="Times New Roman" w:hAnsi="Times New Roman" w:cs="Times New Roman"/>
          <w:sz w:val="28"/>
          <w:szCs w:val="28"/>
        </w:rPr>
        <w:t>. The heads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of these cells also meet at the apex of the tunnel. Here</w:t>
      </w:r>
      <w:r w:rsidR="007B7D26">
        <w:rPr>
          <w:rFonts w:ascii="Times New Roman" w:hAnsi="Times New Roman" w:cs="Times New Roman"/>
          <w:sz w:val="28"/>
          <w:szCs w:val="28"/>
        </w:rPr>
        <w:t>,</w:t>
      </w:r>
      <w:r w:rsidRPr="00D827DB">
        <w:rPr>
          <w:rFonts w:ascii="Times New Roman" w:hAnsi="Times New Roman" w:cs="Times New Roman"/>
          <w:sz w:val="28"/>
          <w:szCs w:val="28"/>
        </w:rPr>
        <w:t xml:space="preserve"> a convex prominence on the head of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the outer rod cell fits into a concavity on the head of the inner rod cell. The uppermost parts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of the heads are expanded into horizontal plates called the phalangeal processes. These</w:t>
      </w:r>
      <w:r w:rsidR="009A680E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lastRenderedPageBreak/>
        <w:t xml:space="preserve">processes join similar processes of </w:t>
      </w:r>
      <w:r w:rsidR="009A680E" w:rsidRPr="00D827DB">
        <w:rPr>
          <w:rFonts w:ascii="Times New Roman" w:hAnsi="Times New Roman" w:cs="Times New Roman"/>
          <w:sz w:val="28"/>
          <w:szCs w:val="28"/>
        </w:rPr>
        <w:t>neighboring</w:t>
      </w:r>
      <w:r w:rsidRPr="00D827DB">
        <w:rPr>
          <w:rFonts w:ascii="Times New Roman" w:hAnsi="Times New Roman" w:cs="Times New Roman"/>
          <w:sz w:val="28"/>
          <w:szCs w:val="28"/>
        </w:rPr>
        <w:t xml:space="preserve"> cells to form a continuous membrane called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reticular lamina.</w:t>
      </w:r>
    </w:p>
    <w:p w14:paraId="234FD411" w14:textId="7A5B0CBF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</w:p>
    <w:p w14:paraId="3484D874" w14:textId="77777777" w:rsidR="00827C77" w:rsidRPr="007B7D26" w:rsidRDefault="00827C77" w:rsidP="00827C7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7D26">
        <w:rPr>
          <w:rFonts w:ascii="Times New Roman" w:hAnsi="Times New Roman" w:cs="Times New Roman"/>
          <w:i/>
          <w:iCs/>
          <w:sz w:val="28"/>
          <w:szCs w:val="28"/>
          <w:u w:val="single"/>
        </w:rPr>
        <w:t>The Hair Cells</w:t>
      </w:r>
    </w:p>
    <w:p w14:paraId="1BF78E40" w14:textId="651540B4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t>These important receptor cells of hearing transduce sound energy into electrical energy. The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hair cells are so called because their free ‘upper’ or apical ends bear a number of </w:t>
      </w:r>
      <w:proofErr w:type="gramStart"/>
      <w:r w:rsidR="00494482" w:rsidRPr="00D827DB">
        <w:rPr>
          <w:rFonts w:ascii="Times New Roman" w:hAnsi="Times New Roman" w:cs="Times New Roman"/>
          <w:sz w:val="28"/>
          <w:szCs w:val="28"/>
        </w:rPr>
        <w:t>‘hair’</w:t>
      </w:r>
      <w:proofErr w:type="gramEnd"/>
      <w:r w:rsidRPr="00D827DB">
        <w:rPr>
          <w:rFonts w:ascii="Times New Roman" w:hAnsi="Times New Roman" w:cs="Times New Roman"/>
          <w:sz w:val="28"/>
          <w:szCs w:val="28"/>
        </w:rPr>
        <w:t>. The hair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7D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827DB">
        <w:rPr>
          <w:rFonts w:ascii="Times New Roman" w:hAnsi="Times New Roman" w:cs="Times New Roman"/>
          <w:sz w:val="28"/>
          <w:szCs w:val="28"/>
        </w:rPr>
        <w:t xml:space="preserve"> really stereocilia. Each cell is columnar or piriform. The hair cells are distinctly shorter than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the rod cells. Their apices are at the level of the reticular lamina. Their lower ends (or bases) do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not reach the basilar membrane. They rest on phalangeal cells. The plasma membrane at the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base of each hair cell forms numerous synaptic contacts with the terminations of the peripheral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processes of neurons in the spiral ganglion. Some efferent terminals are also present. The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apical surface of each hair cell is thickened to form a cuticular plate the edges of which are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attached to </w:t>
      </w:r>
      <w:r w:rsidR="00494482" w:rsidRPr="00D827DB">
        <w:rPr>
          <w:rFonts w:ascii="Times New Roman" w:hAnsi="Times New Roman" w:cs="Times New Roman"/>
          <w:sz w:val="28"/>
          <w:szCs w:val="28"/>
        </w:rPr>
        <w:t>neighboring</w:t>
      </w:r>
      <w:r w:rsidRPr="00D827DB">
        <w:rPr>
          <w:rFonts w:ascii="Times New Roman" w:hAnsi="Times New Roman" w:cs="Times New Roman"/>
          <w:sz w:val="28"/>
          <w:szCs w:val="28"/>
        </w:rPr>
        <w:t xml:space="preserve"> cells.</w:t>
      </w:r>
    </w:p>
    <w:p w14:paraId="50A9E543" w14:textId="5C50C4A7" w:rsidR="00827C77" w:rsidRPr="00D827DB" w:rsidRDefault="00827C77" w:rsidP="00494482">
      <w:pPr>
        <w:rPr>
          <w:rFonts w:ascii="Times New Roman" w:hAnsi="Times New Roman" w:cs="Times New Roman"/>
          <w:sz w:val="28"/>
          <w:szCs w:val="28"/>
        </w:rPr>
      </w:pPr>
      <w:r w:rsidRPr="00D827DB">
        <w:rPr>
          <w:rFonts w:ascii="Times New Roman" w:hAnsi="Times New Roman" w:cs="Times New Roman"/>
          <w:sz w:val="28"/>
          <w:szCs w:val="28"/>
        </w:rPr>
        <w:t xml:space="preserve">There are two types of hair cells—inner and outer. </w:t>
      </w:r>
    </w:p>
    <w:p w14:paraId="4C628492" w14:textId="2262DF4D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  <w:r w:rsidRPr="007B7D26">
        <w:rPr>
          <w:rFonts w:ascii="Times New Roman" w:hAnsi="Times New Roman" w:cs="Times New Roman"/>
          <w:i/>
          <w:iCs/>
          <w:sz w:val="28"/>
          <w:szCs w:val="28"/>
        </w:rPr>
        <w:t>Inner hair cells</w:t>
      </w:r>
      <w:r w:rsidRPr="00D827DB">
        <w:rPr>
          <w:rFonts w:ascii="Times New Roman" w:hAnsi="Times New Roman" w:cs="Times New Roman"/>
          <w:sz w:val="28"/>
          <w:szCs w:val="28"/>
        </w:rPr>
        <w:t>: Inner hair cells form a single row and are richly supplied by afferent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cochlear </w:t>
      </w:r>
      <w:r w:rsidR="00494482" w:rsidRPr="00D827DB">
        <w:rPr>
          <w:rFonts w:ascii="Times New Roman" w:hAnsi="Times New Roman" w:cs="Times New Roman"/>
          <w:sz w:val="28"/>
          <w:szCs w:val="28"/>
        </w:rPr>
        <w:t>fibers</w:t>
      </w:r>
      <w:r w:rsidRPr="00D827DB">
        <w:rPr>
          <w:rFonts w:ascii="Times New Roman" w:hAnsi="Times New Roman" w:cs="Times New Roman"/>
          <w:sz w:val="28"/>
          <w:szCs w:val="28"/>
        </w:rPr>
        <w:t>. These are flask-shaped cells and relatively short. They are very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 xml:space="preserve">important in the transmission of auditory impulses. Their nerve </w:t>
      </w:r>
      <w:r w:rsidR="00494482" w:rsidRPr="00D827DB">
        <w:rPr>
          <w:rFonts w:ascii="Times New Roman" w:hAnsi="Times New Roman" w:cs="Times New Roman"/>
          <w:sz w:val="28"/>
          <w:szCs w:val="28"/>
        </w:rPr>
        <w:t>fibers</w:t>
      </w:r>
      <w:r w:rsidRPr="00D827DB">
        <w:rPr>
          <w:rFonts w:ascii="Times New Roman" w:hAnsi="Times New Roman" w:cs="Times New Roman"/>
          <w:sz w:val="28"/>
          <w:szCs w:val="28"/>
        </w:rPr>
        <w:t xml:space="preserve"> are mainly afferent.</w:t>
      </w:r>
    </w:p>
    <w:p w14:paraId="73C8924D" w14:textId="27DEADF0" w:rsidR="00827C77" w:rsidRPr="00D827DB" w:rsidRDefault="00827C77" w:rsidP="00827C77">
      <w:pPr>
        <w:rPr>
          <w:rFonts w:ascii="Times New Roman" w:hAnsi="Times New Roman" w:cs="Times New Roman"/>
          <w:sz w:val="28"/>
          <w:szCs w:val="28"/>
        </w:rPr>
      </w:pPr>
      <w:r w:rsidRPr="007B7D26">
        <w:rPr>
          <w:rFonts w:ascii="Times New Roman" w:hAnsi="Times New Roman" w:cs="Times New Roman"/>
          <w:i/>
          <w:iCs/>
          <w:sz w:val="28"/>
          <w:szCs w:val="28"/>
        </w:rPr>
        <w:t>Outer hair cells</w:t>
      </w:r>
      <w:r w:rsidRPr="00D827DB">
        <w:rPr>
          <w:rFonts w:ascii="Times New Roman" w:hAnsi="Times New Roman" w:cs="Times New Roman"/>
          <w:sz w:val="28"/>
          <w:szCs w:val="28"/>
        </w:rPr>
        <w:t>: Outer hair cells are arranged in three or four rows and mainly</w:t>
      </w:r>
      <w:r w:rsidR="00494482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receive efferent innervation from the olivary complex. These are long cylindrical cells which</w:t>
      </w:r>
      <w:r w:rsid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modulate the function of inner hair cell</w:t>
      </w:r>
      <w:r w:rsidR="00494482" w:rsidRPr="00D827DB">
        <w:rPr>
          <w:rFonts w:ascii="Times New Roman" w:hAnsi="Times New Roman" w:cs="Times New Roman"/>
          <w:sz w:val="28"/>
          <w:szCs w:val="28"/>
        </w:rPr>
        <w:t>s</w:t>
      </w:r>
      <w:r w:rsidRPr="00D827DB">
        <w:rPr>
          <w:rFonts w:ascii="Times New Roman" w:hAnsi="Times New Roman" w:cs="Times New Roman"/>
          <w:sz w:val="28"/>
          <w:szCs w:val="28"/>
        </w:rPr>
        <w:t xml:space="preserve">. Their nerve </w:t>
      </w:r>
      <w:r w:rsidR="00494482" w:rsidRPr="00D827DB">
        <w:rPr>
          <w:rFonts w:ascii="Times New Roman" w:hAnsi="Times New Roman" w:cs="Times New Roman"/>
          <w:sz w:val="28"/>
          <w:szCs w:val="28"/>
        </w:rPr>
        <w:t>fibers</w:t>
      </w:r>
      <w:r w:rsidRPr="00D827DB">
        <w:rPr>
          <w:rFonts w:ascii="Times New Roman" w:hAnsi="Times New Roman" w:cs="Times New Roman"/>
          <w:sz w:val="28"/>
          <w:szCs w:val="28"/>
        </w:rPr>
        <w:t xml:space="preserve"> are mainly efferent.</w:t>
      </w:r>
    </w:p>
    <w:p w14:paraId="7BCF8F1E" w14:textId="2F40AB0C" w:rsidR="00430155" w:rsidRDefault="00827C77" w:rsidP="00827C7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827DB">
        <w:rPr>
          <w:rFonts w:ascii="Times New Roman" w:hAnsi="Times New Roman" w:cs="Times New Roman"/>
          <w:sz w:val="28"/>
          <w:szCs w:val="28"/>
        </w:rPr>
        <w:t>The lower end of each outer hair cell fits into a depression on the upper end of a phalangeal</w:t>
      </w:r>
      <w:r w:rsidR="00E73C3C" w:rsidRPr="00D827DB">
        <w:rPr>
          <w:rFonts w:ascii="Times New Roman" w:hAnsi="Times New Roman" w:cs="Times New Roman"/>
          <w:sz w:val="28"/>
          <w:szCs w:val="28"/>
        </w:rPr>
        <w:t xml:space="preserve"> </w:t>
      </w:r>
      <w:r w:rsidRPr="00D827DB">
        <w:rPr>
          <w:rFonts w:ascii="Times New Roman" w:hAnsi="Times New Roman" w:cs="Times New Roman"/>
          <w:sz w:val="28"/>
          <w:szCs w:val="28"/>
        </w:rPr>
        <w:t>cell, but the inner hair cells do not have such a relationship. The ‘hair’ of the outer hair cells</w:t>
      </w:r>
      <w:r w:rsidR="00E73C3C" w:rsidRPr="00D8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7D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827DB">
        <w:rPr>
          <w:rFonts w:ascii="Times New Roman" w:hAnsi="Times New Roman" w:cs="Times New Roman"/>
          <w:sz w:val="28"/>
          <w:szCs w:val="28"/>
        </w:rPr>
        <w:t xml:space="preserve"> somewhat longer and more slender than those on inner hair cells. </w:t>
      </w:r>
    </w:p>
    <w:p w14:paraId="5EEEC293" w14:textId="1A62C612" w:rsidR="007B7D26" w:rsidRPr="00493E0E" w:rsidRDefault="007B7D26" w:rsidP="0082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493E0E">
        <w:rPr>
          <w:rFonts w:ascii="Times New Roman" w:hAnsi="Times New Roman" w:cs="Times New Roman"/>
          <w:sz w:val="28"/>
          <w:szCs w:val="28"/>
        </w:rPr>
        <w:t>Differences between inner hair cells and outer hair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27DB" w14:paraId="43498506" w14:textId="77777777" w:rsidTr="00BC1B79">
        <w:tc>
          <w:tcPr>
            <w:tcW w:w="3116" w:type="dxa"/>
          </w:tcPr>
          <w:p w14:paraId="70F9E46E" w14:textId="47E834FE" w:rsidR="00430155" w:rsidRDefault="00430155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7" w:type="dxa"/>
          </w:tcPr>
          <w:p w14:paraId="3DBD3C15" w14:textId="4042FB73" w:rsidR="00D827DB" w:rsidRPr="00BC1B79" w:rsidRDefault="00BC1B79" w:rsidP="00B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Inner hair cells</w:t>
            </w:r>
          </w:p>
        </w:tc>
        <w:tc>
          <w:tcPr>
            <w:tcW w:w="3117" w:type="dxa"/>
          </w:tcPr>
          <w:p w14:paraId="1FB6CFAB" w14:textId="73FE0486" w:rsidR="00D827DB" w:rsidRPr="00BC1B79" w:rsidRDefault="00BC1B79" w:rsidP="00B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Outer hair cells</w:t>
            </w:r>
          </w:p>
        </w:tc>
      </w:tr>
      <w:tr w:rsidR="00D827DB" w14:paraId="10F115DD" w14:textId="77777777" w:rsidTr="00BC1B79">
        <w:tc>
          <w:tcPr>
            <w:tcW w:w="3116" w:type="dxa"/>
          </w:tcPr>
          <w:p w14:paraId="76810FF7" w14:textId="094F881F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Cell numbers</w:t>
            </w:r>
          </w:p>
        </w:tc>
        <w:tc>
          <w:tcPr>
            <w:tcW w:w="3117" w:type="dxa"/>
          </w:tcPr>
          <w:p w14:paraId="504E804C" w14:textId="5FAEB224" w:rsidR="00D827DB" w:rsidRDefault="0053118A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117" w:type="dxa"/>
          </w:tcPr>
          <w:p w14:paraId="6E9CD054" w14:textId="050A5FBC" w:rsidR="00D827DB" w:rsidRPr="00796188" w:rsidRDefault="00796188" w:rsidP="00B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8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827DB" w14:paraId="2204494D" w14:textId="77777777" w:rsidTr="00BC1B79">
        <w:tc>
          <w:tcPr>
            <w:tcW w:w="3116" w:type="dxa"/>
          </w:tcPr>
          <w:p w14:paraId="0BE06FC4" w14:textId="1BCFD7F5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Rows</w:t>
            </w:r>
          </w:p>
        </w:tc>
        <w:tc>
          <w:tcPr>
            <w:tcW w:w="3117" w:type="dxa"/>
          </w:tcPr>
          <w:p w14:paraId="3C2C79AF" w14:textId="5B1D7827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</w:p>
        </w:tc>
        <w:tc>
          <w:tcPr>
            <w:tcW w:w="3117" w:type="dxa"/>
          </w:tcPr>
          <w:p w14:paraId="1145135B" w14:textId="3EB06B95" w:rsidR="00D827DB" w:rsidRPr="00796188" w:rsidRDefault="00796188" w:rsidP="00B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88">
              <w:rPr>
                <w:rFonts w:ascii="Times New Roman" w:hAnsi="Times New Roman" w:cs="Times New Roman"/>
                <w:sz w:val="28"/>
                <w:szCs w:val="28"/>
              </w:rPr>
              <w:t>Three or four</w:t>
            </w:r>
          </w:p>
        </w:tc>
      </w:tr>
      <w:tr w:rsidR="00D827DB" w14:paraId="78D0BF7A" w14:textId="77777777" w:rsidTr="00BC1B79">
        <w:tc>
          <w:tcPr>
            <w:tcW w:w="3116" w:type="dxa"/>
          </w:tcPr>
          <w:p w14:paraId="197CCE24" w14:textId="2CB56D75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Shape</w:t>
            </w:r>
          </w:p>
        </w:tc>
        <w:tc>
          <w:tcPr>
            <w:tcW w:w="3117" w:type="dxa"/>
          </w:tcPr>
          <w:p w14:paraId="63FCF346" w14:textId="1BD2C2AB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Flask</w:t>
            </w:r>
          </w:p>
        </w:tc>
        <w:tc>
          <w:tcPr>
            <w:tcW w:w="3117" w:type="dxa"/>
          </w:tcPr>
          <w:p w14:paraId="7A0DA71B" w14:textId="1263FDE5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Cylindrical</w:t>
            </w:r>
          </w:p>
        </w:tc>
      </w:tr>
      <w:tr w:rsidR="00D827DB" w14:paraId="4184479B" w14:textId="77777777" w:rsidTr="00BC1B79">
        <w:tc>
          <w:tcPr>
            <w:tcW w:w="3116" w:type="dxa"/>
          </w:tcPr>
          <w:p w14:paraId="7B4E9125" w14:textId="2E5421D0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Nerve supply</w:t>
            </w:r>
          </w:p>
        </w:tc>
        <w:tc>
          <w:tcPr>
            <w:tcW w:w="3117" w:type="dxa"/>
          </w:tcPr>
          <w:p w14:paraId="102332F4" w14:textId="1824FBFC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 xml:space="preserve">Mainly afferent </w:t>
            </w: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fibers</w:t>
            </w:r>
          </w:p>
        </w:tc>
        <w:tc>
          <w:tcPr>
            <w:tcW w:w="3117" w:type="dxa"/>
          </w:tcPr>
          <w:p w14:paraId="6F8C18BB" w14:textId="77219E16" w:rsidR="00796188" w:rsidRPr="00D827DB" w:rsidRDefault="00796188" w:rsidP="007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 xml:space="preserve">Mainly efferent </w:t>
            </w: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fibers</w:t>
            </w:r>
          </w:p>
          <w:p w14:paraId="31666D85" w14:textId="77777777" w:rsidR="00D827DB" w:rsidRDefault="00D827DB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27DB" w14:paraId="053FD788" w14:textId="77777777" w:rsidTr="00BC1B79">
        <w:tc>
          <w:tcPr>
            <w:tcW w:w="3116" w:type="dxa"/>
          </w:tcPr>
          <w:p w14:paraId="0ABBD94F" w14:textId="22C92497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</w:p>
        </w:tc>
        <w:tc>
          <w:tcPr>
            <w:tcW w:w="3117" w:type="dxa"/>
          </w:tcPr>
          <w:p w14:paraId="638C5090" w14:textId="68BC7ABA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</w:p>
        </w:tc>
        <w:tc>
          <w:tcPr>
            <w:tcW w:w="3117" w:type="dxa"/>
          </w:tcPr>
          <w:p w14:paraId="7CC0B4AD" w14:textId="77777777" w:rsidR="00796188" w:rsidRPr="00D827DB" w:rsidRDefault="00796188" w:rsidP="007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</w:p>
          <w:p w14:paraId="18FB8C3E" w14:textId="77777777" w:rsidR="00D827DB" w:rsidRDefault="00D827DB" w:rsidP="007961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27DB" w14:paraId="7F6F8584" w14:textId="77777777" w:rsidTr="00BC1B79">
        <w:tc>
          <w:tcPr>
            <w:tcW w:w="3116" w:type="dxa"/>
          </w:tcPr>
          <w:p w14:paraId="7D3C27F0" w14:textId="512F84D1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3117" w:type="dxa"/>
          </w:tcPr>
          <w:p w14:paraId="07D5107C" w14:textId="4B7D0EC3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Transmit auditory stimuli</w:t>
            </w:r>
          </w:p>
        </w:tc>
        <w:tc>
          <w:tcPr>
            <w:tcW w:w="3117" w:type="dxa"/>
          </w:tcPr>
          <w:p w14:paraId="678658C0" w14:textId="77777777" w:rsidR="00796188" w:rsidRPr="00D827DB" w:rsidRDefault="00796188" w:rsidP="007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Modulate function of inner hair cells</w:t>
            </w:r>
          </w:p>
          <w:p w14:paraId="13E626E9" w14:textId="77777777" w:rsidR="00D827DB" w:rsidRDefault="00D827DB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27DB" w14:paraId="2F7288EF" w14:textId="77777777" w:rsidTr="00BC1B79">
        <w:tc>
          <w:tcPr>
            <w:tcW w:w="3116" w:type="dxa"/>
          </w:tcPr>
          <w:p w14:paraId="74622717" w14:textId="1B73E9F4" w:rsidR="00D827DB" w:rsidRDefault="00BC1B79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Ototoxicity</w:t>
            </w:r>
            <w:r w:rsidR="00796188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r w:rsidR="00796188" w:rsidRPr="00D8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188" w:rsidRPr="00D827DB">
              <w:rPr>
                <w:rFonts w:ascii="Times New Roman" w:hAnsi="Times New Roman" w:cs="Times New Roman"/>
                <w:sz w:val="28"/>
                <w:szCs w:val="28"/>
              </w:rPr>
              <w:t>High intensity</w:t>
            </w:r>
          </w:p>
        </w:tc>
        <w:tc>
          <w:tcPr>
            <w:tcW w:w="3117" w:type="dxa"/>
          </w:tcPr>
          <w:p w14:paraId="74828D38" w14:textId="6BEACD84" w:rsidR="00D827DB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More resistant</w:t>
            </w:r>
          </w:p>
        </w:tc>
        <w:tc>
          <w:tcPr>
            <w:tcW w:w="3117" w:type="dxa"/>
          </w:tcPr>
          <w:p w14:paraId="072031F5" w14:textId="77777777" w:rsidR="00796188" w:rsidRPr="00D827DB" w:rsidRDefault="00796188" w:rsidP="007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More sensitive and easily damaged</w:t>
            </w:r>
          </w:p>
          <w:p w14:paraId="4F70A4E3" w14:textId="77777777" w:rsidR="00D827DB" w:rsidRDefault="00D827DB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188" w14:paraId="2CB09B69" w14:textId="77777777" w:rsidTr="00BC1B79">
        <w:tc>
          <w:tcPr>
            <w:tcW w:w="3116" w:type="dxa"/>
          </w:tcPr>
          <w:p w14:paraId="13C92B98" w14:textId="1B648D4A" w:rsidR="00796188" w:rsidRPr="00D827DB" w:rsidRDefault="00796188" w:rsidP="00B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Generation of otoacoustic emissions</w:t>
            </w:r>
          </w:p>
        </w:tc>
        <w:tc>
          <w:tcPr>
            <w:tcW w:w="3117" w:type="dxa"/>
          </w:tcPr>
          <w:p w14:paraId="279A3126" w14:textId="38B6CF9B" w:rsidR="00796188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117" w:type="dxa"/>
          </w:tcPr>
          <w:p w14:paraId="14BF927A" w14:textId="77777777" w:rsidR="00796188" w:rsidRPr="00D827DB" w:rsidRDefault="00796188" w:rsidP="007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DB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615C4ADB" w14:textId="77777777" w:rsidR="00796188" w:rsidRDefault="00796188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18A" w14:paraId="62757FB4" w14:textId="77777777" w:rsidTr="005311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234" w:type="dxa"/>
          <w:trHeight w:val="100"/>
        </w:trPr>
        <w:tc>
          <w:tcPr>
            <w:tcW w:w="3116" w:type="dxa"/>
          </w:tcPr>
          <w:p w14:paraId="28AF26F0" w14:textId="2C2CBC68" w:rsidR="0053118A" w:rsidRDefault="0053118A" w:rsidP="00BC1B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829C240" w14:textId="77777777" w:rsidR="00D827DB" w:rsidRPr="00D827DB" w:rsidRDefault="00D827DB" w:rsidP="00827C77">
      <w:pPr>
        <w:rPr>
          <w:rFonts w:ascii="Times New Roman" w:hAnsi="Times New Roman" w:cs="Times New Roman"/>
          <w:sz w:val="40"/>
          <w:szCs w:val="40"/>
        </w:rPr>
      </w:pPr>
    </w:p>
    <w:p w14:paraId="3BF2ACE3" w14:textId="67A12D9E" w:rsidR="00827C77" w:rsidRPr="00E73C3C" w:rsidRDefault="00BE29D7" w:rsidP="00827C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E71D83" w:rsidRPr="00E71D83">
        <w:rPr>
          <w:noProof/>
        </w:rPr>
        <w:drawing>
          <wp:inline distT="0" distB="0" distL="0" distR="0" wp14:anchorId="2B3A25FE" wp14:editId="7A5F52E0">
            <wp:extent cx="3990975" cy="2924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47F6" w14:textId="77777777" w:rsidR="009A680E" w:rsidRPr="002822F1" w:rsidRDefault="009A680E" w:rsidP="00827C77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9A680E" w:rsidRPr="0028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A9AF" w14:textId="77777777" w:rsidR="00090B4E" w:rsidRDefault="00090B4E" w:rsidP="00E71D83">
      <w:pPr>
        <w:spacing w:after="0" w:line="240" w:lineRule="auto"/>
      </w:pPr>
      <w:r>
        <w:separator/>
      </w:r>
    </w:p>
  </w:endnote>
  <w:endnote w:type="continuationSeparator" w:id="0">
    <w:p w14:paraId="7E29FD52" w14:textId="77777777" w:rsidR="00090B4E" w:rsidRDefault="00090B4E" w:rsidP="00E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D559" w14:textId="77777777" w:rsidR="00090B4E" w:rsidRDefault="00090B4E" w:rsidP="00E71D83">
      <w:pPr>
        <w:spacing w:after="0" w:line="240" w:lineRule="auto"/>
      </w:pPr>
      <w:r>
        <w:separator/>
      </w:r>
    </w:p>
  </w:footnote>
  <w:footnote w:type="continuationSeparator" w:id="0">
    <w:p w14:paraId="1DB31CEC" w14:textId="77777777" w:rsidR="00090B4E" w:rsidRDefault="00090B4E" w:rsidP="00E7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F1"/>
    <w:rsid w:val="00090B4E"/>
    <w:rsid w:val="000A4DA8"/>
    <w:rsid w:val="002822F1"/>
    <w:rsid w:val="00430155"/>
    <w:rsid w:val="00493E0E"/>
    <w:rsid w:val="00494482"/>
    <w:rsid w:val="0053118A"/>
    <w:rsid w:val="0059117F"/>
    <w:rsid w:val="00796188"/>
    <w:rsid w:val="007B7D26"/>
    <w:rsid w:val="00827C77"/>
    <w:rsid w:val="009A680E"/>
    <w:rsid w:val="00BC1B79"/>
    <w:rsid w:val="00BE29D7"/>
    <w:rsid w:val="00D827DB"/>
    <w:rsid w:val="00E71D83"/>
    <w:rsid w:val="00E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CAC8"/>
  <w15:chartTrackingRefBased/>
  <w15:docId w15:val="{080DE0B4-1573-4E8E-9103-3B97987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83"/>
  </w:style>
  <w:style w:type="paragraph" w:styleId="Footer">
    <w:name w:val="footer"/>
    <w:basedOn w:val="Normal"/>
    <w:link w:val="FooterChar"/>
    <w:uiPriority w:val="99"/>
    <w:unhideWhenUsed/>
    <w:rsid w:val="00E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83"/>
  </w:style>
  <w:style w:type="table" w:styleId="TableGrid">
    <w:name w:val="Table Grid"/>
    <w:basedOn w:val="TableNormal"/>
    <w:uiPriority w:val="39"/>
    <w:rsid w:val="00D8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82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82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2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2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2020-06-20T13:38:00Z</dcterms:created>
  <dcterms:modified xsi:type="dcterms:W3CDTF">2020-06-21T17:23:00Z</dcterms:modified>
</cp:coreProperties>
</file>