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DE" w:rsidRPr="00CE4FD1" w:rsidRDefault="00EA1672" w:rsidP="00EA1672">
      <w:pPr>
        <w:jc w:val="center"/>
        <w:rPr>
          <w:rFonts w:ascii="Bookman Old Style" w:hAnsi="Bookman Old Style"/>
          <w:u w:val="single"/>
        </w:rPr>
      </w:pPr>
      <w:r w:rsidRPr="00CE4FD1">
        <w:rPr>
          <w:rFonts w:ascii="Bookman Old Style" w:hAnsi="Bookman Old Style"/>
          <w:u w:val="single"/>
        </w:rPr>
        <w:t>ORGAN OF CORTI</w:t>
      </w:r>
    </w:p>
    <w:p w:rsidR="00E767DE" w:rsidRDefault="00EA1672" w:rsidP="00EA1672">
      <w:pPr>
        <w:rPr>
          <w:rFonts w:ascii="Bookman Old Style" w:hAnsi="Bookman Old Style"/>
        </w:rPr>
      </w:pPr>
      <w:r w:rsidRPr="00EA1672">
        <w:rPr>
          <w:rFonts w:ascii="Bookman Old Style" w:hAnsi="Bookman Old Style"/>
        </w:rPr>
        <w:t>The organ of Corti</w:t>
      </w:r>
      <w:r w:rsidR="00E767DE">
        <w:rPr>
          <w:rFonts w:ascii="Bookman Old Style" w:hAnsi="Bookman Old Style"/>
        </w:rPr>
        <w:t xml:space="preserve"> or spiral organ</w:t>
      </w:r>
      <w:r w:rsidRPr="00EA1672">
        <w:rPr>
          <w:rFonts w:ascii="Bookman Old Style" w:hAnsi="Bookman Old Style"/>
        </w:rPr>
        <w:t xml:space="preserve"> is a specialized sensory epithelium that allows for the transduction of sound vibrations into neural signals. The organ of Corti itself is located on the basilar membrane. The organ of Corti rests on the basilar membrane and contains two types of hair cells: inner hair cells and outer hair cells. </w:t>
      </w:r>
    </w:p>
    <w:p w:rsidR="00EA1672" w:rsidRDefault="00EA1672" w:rsidP="00EA1672">
      <w:pPr>
        <w:rPr>
          <w:rFonts w:ascii="Bookman Old Style" w:hAnsi="Bookman Old Style"/>
        </w:rPr>
      </w:pPr>
      <w:r w:rsidRPr="00EA1672">
        <w:rPr>
          <w:rFonts w:ascii="Bookman Old Style" w:hAnsi="Bookman Old Style"/>
        </w:rPr>
        <w:t>Inner hair cells</w:t>
      </w:r>
      <w:r w:rsidR="00E767DE">
        <w:rPr>
          <w:rFonts w:ascii="Bookman Old Style" w:hAnsi="Bookman Old Style"/>
        </w:rPr>
        <w:t>, about 12,000 in total,</w:t>
      </w:r>
      <w:r w:rsidRPr="00EA1672">
        <w:rPr>
          <w:rFonts w:ascii="Bookman Old Style" w:hAnsi="Bookman Old Style"/>
        </w:rPr>
        <w:t xml:space="preserve">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w:t>
      </w:r>
      <w:r w:rsidR="00E767DE" w:rsidRPr="00E767DE">
        <w:rPr>
          <w:rFonts w:ascii="Bookman Old Style" w:hAnsi="Bookman Old Style"/>
        </w:rPr>
        <w:t xml:space="preserve"> Outer hair cells (OHC) occur in three rows near the oval window, increasing to five rows near the apex of the cochlea. There is a single row of inner hair cells (IHC)</w:t>
      </w:r>
      <w:r w:rsidR="00E767DE">
        <w:rPr>
          <w:rFonts w:ascii="Bookman Old Style" w:hAnsi="Bookman Old Style"/>
        </w:rPr>
        <w:t xml:space="preserve"> of about 3500 cells in total</w:t>
      </w:r>
      <w:r w:rsidR="00E767DE" w:rsidRPr="00E767DE">
        <w:rPr>
          <w:rFonts w:ascii="Bookman Old Style" w:hAnsi="Bookman Old Style"/>
        </w:rPr>
        <w:t>. The latter have one linear array of short stereocilia, while OHC each have a curved row of l</w:t>
      </w:r>
      <w:r w:rsidR="00E767DE">
        <w:rPr>
          <w:rFonts w:ascii="Bookman Old Style" w:hAnsi="Bookman Old Style"/>
        </w:rPr>
        <w:t>onger stereocilia.</w:t>
      </w:r>
    </w:p>
    <w:p w:rsidR="00E767DE" w:rsidRDefault="00E767DE" w:rsidP="00E767DE">
      <w:pPr>
        <w:rPr>
          <w:rFonts w:ascii="Bookman Old Style" w:hAnsi="Bookman Old Style"/>
        </w:rPr>
      </w:pPr>
      <w:r w:rsidRPr="00E767DE">
        <w:rPr>
          <w:rFonts w:ascii="Bookman Old Style" w:hAnsi="Bookman Old Style"/>
        </w:rPr>
        <w:t>The tips of the tallest stereocilia of the OHC are embedded in the tectorial membrane, an acellular layer extending over the spiral organ from the m</w:t>
      </w:r>
      <w:r>
        <w:rPr>
          <w:rFonts w:ascii="Bookman Old Style" w:hAnsi="Bookman Old Style"/>
        </w:rPr>
        <w:t xml:space="preserve">odiolus </w:t>
      </w:r>
      <w:r w:rsidRPr="00E767DE">
        <w:rPr>
          <w:rFonts w:ascii="Bookman Old Style" w:hAnsi="Bookman Old Style"/>
        </w:rPr>
        <w:t>. The tectorial membrane consists of fine bundles of collagen (types II, V, IX, and XI), associated proteoglycans and other proteins and is formed during the embryonic period from secretions of cells that come to line the adjacent region called the spiral limbus.</w:t>
      </w:r>
    </w:p>
    <w:p w:rsidR="00CE4FD1" w:rsidRPr="00E767DE" w:rsidRDefault="00CE4FD1" w:rsidP="00E767DE">
      <w:pPr>
        <w:rPr>
          <w:rFonts w:ascii="Bookman Old Style" w:hAnsi="Bookman Old Style"/>
        </w:rPr>
      </w:pPr>
      <w:r>
        <w:rPr>
          <w:rFonts w:ascii="Bookman Old Style" w:hAnsi="Bookman Old Style"/>
          <w:noProof/>
        </w:rPr>
        <w:drawing>
          <wp:inline distT="0" distB="0" distL="0" distR="0">
            <wp:extent cx="6000750" cy="3267075"/>
            <wp:effectExtent l="19050" t="0" r="0" b="0"/>
            <wp:docPr id="2" name="Picture 1" descr="OIP7TXDNC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7TXDNCKN.jpg"/>
                    <pic:cNvPicPr/>
                  </pic:nvPicPr>
                  <pic:blipFill>
                    <a:blip r:embed="rId6"/>
                    <a:stretch>
                      <a:fillRect/>
                    </a:stretch>
                  </pic:blipFill>
                  <pic:spPr>
                    <a:xfrm>
                      <a:off x="0" y="0"/>
                      <a:ext cx="6000750" cy="3267075"/>
                    </a:xfrm>
                    <a:prstGeom prst="rect">
                      <a:avLst/>
                    </a:prstGeom>
                  </pic:spPr>
                </pic:pic>
              </a:graphicData>
            </a:graphic>
          </wp:inline>
        </w:drawing>
      </w:r>
    </w:p>
    <w:p w:rsidR="00E767DE" w:rsidRPr="00E767DE" w:rsidRDefault="00E767DE" w:rsidP="00E767DE">
      <w:pPr>
        <w:rPr>
          <w:rFonts w:ascii="Bookman Old Style" w:hAnsi="Bookman Old Style"/>
        </w:rPr>
      </w:pPr>
      <w:r w:rsidRPr="00E767DE">
        <w:rPr>
          <w:rFonts w:ascii="Bookman Old Style" w:hAnsi="Bookman Old Style"/>
        </w:rPr>
        <w:t>Both outer and inner hair cells have afferent and efferent nerve endings, with IHC much more heavily innervated. The cell bodies of the afferent bipolar neurons are located in a bony core of the modiolus and constitute the spiral ga</w:t>
      </w:r>
      <w:r>
        <w:rPr>
          <w:rFonts w:ascii="Bookman Old Style" w:hAnsi="Bookman Old Style"/>
        </w:rPr>
        <w:t>nglion</w:t>
      </w:r>
      <w:r w:rsidRPr="00E767DE">
        <w:rPr>
          <w:rFonts w:ascii="Bookman Old Style" w:hAnsi="Bookman Old Style"/>
        </w:rPr>
        <w:t>.</w:t>
      </w:r>
    </w:p>
    <w:p w:rsidR="001E33BC" w:rsidRDefault="00E767DE" w:rsidP="00E767DE">
      <w:pPr>
        <w:rPr>
          <w:rFonts w:ascii="Bookman Old Style" w:hAnsi="Bookman Old Style"/>
        </w:rPr>
      </w:pPr>
      <w:r w:rsidRPr="00E767DE">
        <w:rPr>
          <w:rFonts w:ascii="Bookman Old Style" w:hAnsi="Bookman Old Style"/>
        </w:rPr>
        <w:lastRenderedPageBreak/>
        <w:t>Two major types of columnar supporting cells are associated with the hair cells of</w:t>
      </w:r>
      <w:r>
        <w:rPr>
          <w:rFonts w:ascii="Bookman Old Style" w:hAnsi="Bookman Old Style"/>
        </w:rPr>
        <w:t xml:space="preserve"> the spiral organ</w:t>
      </w:r>
      <w:r w:rsidRPr="00E767DE">
        <w:rPr>
          <w:rFonts w:ascii="Bookman Old Style" w:hAnsi="Bookman Old Style"/>
        </w:rPr>
        <w:t xml:space="preserve">. </w:t>
      </w:r>
      <w:r w:rsidRPr="00E767DE">
        <w:rPr>
          <w:rFonts w:ascii="Bookman Old Style" w:hAnsi="Bookman Old Style"/>
          <w:b/>
        </w:rPr>
        <w:t>Pillar cells</w:t>
      </w:r>
      <w:r w:rsidRPr="00E767DE">
        <w:rPr>
          <w:rFonts w:ascii="Bookman Old Style" w:hAnsi="Bookman Old Style"/>
        </w:rPr>
        <w:t xml:space="preserve"> are stiffened by bundles of keratin and outline a triangular, tunnel-like space between the outer and inner hair cells—another structure important in sound transduction. </w:t>
      </w:r>
      <w:r w:rsidRPr="00E767DE">
        <w:rPr>
          <w:rFonts w:ascii="Bookman Old Style" w:hAnsi="Bookman Old Style"/>
          <w:b/>
        </w:rPr>
        <w:t>Phalangeal cells</w:t>
      </w:r>
      <w:r w:rsidRPr="00E767DE">
        <w:rPr>
          <w:rFonts w:ascii="Bookman Old Style" w:hAnsi="Bookman Old Style"/>
        </w:rPr>
        <w:t xml:space="preserve"> intimately surround and directly support both inner and outer hair cells, almost completely enclosing each IHC but only the basal ends of the OHC.</w:t>
      </w:r>
    </w:p>
    <w:p w:rsidR="001E33BC" w:rsidRDefault="001E33BC" w:rsidP="00E767DE">
      <w:pPr>
        <w:rPr>
          <w:rFonts w:ascii="Bookman Old Style" w:hAnsi="Bookman Old Style"/>
        </w:rPr>
      </w:pPr>
      <w:r>
        <w:rPr>
          <w:rFonts w:ascii="Bookman Old Style" w:hAnsi="Bookman Old Style"/>
          <w:noProof/>
        </w:rPr>
        <w:drawing>
          <wp:inline distT="0" distB="0" distL="0" distR="0">
            <wp:extent cx="5591175" cy="3771900"/>
            <wp:effectExtent l="19050" t="0" r="9525" b="0"/>
            <wp:docPr id="4" name="Picture 3" descr="OIPIQLUNQ9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IQLUNQ9J.jpg"/>
                    <pic:cNvPicPr/>
                  </pic:nvPicPr>
                  <pic:blipFill>
                    <a:blip r:embed="rId7"/>
                    <a:stretch>
                      <a:fillRect/>
                    </a:stretch>
                  </pic:blipFill>
                  <pic:spPr>
                    <a:xfrm>
                      <a:off x="0" y="0"/>
                      <a:ext cx="5591175" cy="3771900"/>
                    </a:xfrm>
                    <a:prstGeom prst="rect">
                      <a:avLst/>
                    </a:prstGeom>
                  </pic:spPr>
                </pic:pic>
              </a:graphicData>
            </a:graphic>
          </wp:inline>
        </w:drawing>
      </w:r>
    </w:p>
    <w:p w:rsidR="00E767DE" w:rsidRDefault="00E767DE" w:rsidP="00E767DE">
      <w:pPr>
        <w:rPr>
          <w:rFonts w:ascii="Bookman Old Style" w:hAnsi="Bookman Old Style"/>
        </w:rPr>
      </w:pPr>
      <w:r w:rsidRPr="00E767DE">
        <w:rPr>
          <w:rFonts w:ascii="Bookman Old Style" w:hAnsi="Bookman Old Style"/>
        </w:rPr>
        <w:t xml:space="preserve">Stereocilia of cochlear hair cells detect movements of the spiral organ. Sound waves collected by the auricle of the external ear cause the tympanic membrane to vibrate, which causes movement of the ossicles </w:t>
      </w:r>
      <w:r>
        <w:rPr>
          <w:rFonts w:ascii="Bookman Old Style" w:hAnsi="Bookman Old Style"/>
        </w:rPr>
        <w:t>in the middle ear</w:t>
      </w:r>
      <w:r w:rsidRPr="00E767DE">
        <w:rPr>
          <w:rFonts w:ascii="Bookman Old Style" w:hAnsi="Bookman Old Style"/>
        </w:rPr>
        <w:t>. The large size of the tympanic membrane compared to the oval window and the mechanical properties of the ossicle chain connecting these two membranes allow for optimal transfer of energy between air and perilymph, from sound waves to vibrations of tissues and fluid-filled chambers.</w:t>
      </w:r>
    </w:p>
    <w:p w:rsidR="00CE4FD1" w:rsidRDefault="00CE4FD1" w:rsidP="00CE4FD1">
      <w:pPr>
        <w:rPr>
          <w:rFonts w:ascii="Bookman Old Style" w:hAnsi="Bookman Old Style"/>
        </w:rPr>
      </w:pPr>
    </w:p>
    <w:p w:rsidR="00CE4FD1" w:rsidRDefault="00CE4FD1" w:rsidP="00CE4FD1">
      <w:pPr>
        <w:rPr>
          <w:rFonts w:ascii="Bookman Old Style" w:hAnsi="Bookman Old Style"/>
        </w:rPr>
      </w:pPr>
    </w:p>
    <w:p w:rsidR="00CE4FD1" w:rsidRDefault="00CE4FD1" w:rsidP="00CE4FD1">
      <w:pPr>
        <w:rPr>
          <w:rFonts w:ascii="Bookman Old Style" w:hAnsi="Bookman Old Style"/>
        </w:rPr>
      </w:pPr>
    </w:p>
    <w:p w:rsidR="00CE4FD1" w:rsidRDefault="00CE4FD1" w:rsidP="00CE4FD1">
      <w:pPr>
        <w:rPr>
          <w:rFonts w:ascii="Bookman Old Style" w:hAnsi="Bookman Old Style"/>
        </w:rPr>
      </w:pPr>
      <w:r w:rsidRPr="00CE4FD1">
        <w:rPr>
          <w:rFonts w:ascii="Bookman Old Style" w:hAnsi="Bookman Old Style"/>
        </w:rPr>
        <w:t>MEDICAL APPLICATION</w:t>
      </w:r>
    </w:p>
    <w:p w:rsidR="00CE4FD1" w:rsidRDefault="00CE4FD1" w:rsidP="00CE4FD1">
      <w:pPr>
        <w:rPr>
          <w:rFonts w:ascii="Bookman Old Style" w:hAnsi="Bookman Old Style"/>
        </w:rPr>
      </w:pPr>
      <w:r>
        <w:rPr>
          <w:rFonts w:ascii="Bookman Old Style" w:hAnsi="Bookman Old Style"/>
        </w:rPr>
        <w:t>DEAFNESS</w:t>
      </w:r>
    </w:p>
    <w:p w:rsidR="00CE4FD1" w:rsidRDefault="00CE4FD1" w:rsidP="00CE4FD1">
      <w:pPr>
        <w:rPr>
          <w:rFonts w:ascii="Bookman Old Style" w:hAnsi="Bookman Old Style"/>
        </w:rPr>
      </w:pPr>
      <w:r w:rsidRPr="00CE4FD1">
        <w:rPr>
          <w:rFonts w:ascii="Bookman Old Style" w:hAnsi="Bookman Old Style"/>
        </w:rPr>
        <w:lastRenderedPageBreak/>
        <w:t xml:space="preserve">Deafness can result from many factors, which usually fall into two categories. </w:t>
      </w:r>
    </w:p>
    <w:p w:rsidR="00CE4FD1" w:rsidRDefault="00CE4FD1" w:rsidP="00CE4FD1">
      <w:pPr>
        <w:rPr>
          <w:rFonts w:ascii="Bookman Old Style" w:hAnsi="Bookman Old Style"/>
        </w:rPr>
      </w:pPr>
      <w:r w:rsidRPr="00CE4FD1">
        <w:rPr>
          <w:rFonts w:ascii="Bookman Old Style" w:hAnsi="Bookman Old Style"/>
        </w:rPr>
        <w:t xml:space="preserve">(1) Conductive hearing loss involves various problems in the middle ear which can reduce conduction of vibrations by the chain of ossicles from the tympanic membrane to the oval window. A common example is otosclerosis, in which scar-like lesions develop on the bony labyrinth near the stapes which inhibit its movement of the oval window. Infection of the middle ear (otitis media) is common in young children, usually progressing from an upper respiratory infection, and can reduce sound conduction due to fluid accumulation in that cavity. </w:t>
      </w:r>
    </w:p>
    <w:p w:rsidR="00CE4FD1" w:rsidRPr="00EA1672" w:rsidRDefault="00CE4FD1" w:rsidP="00CE4FD1">
      <w:pPr>
        <w:rPr>
          <w:rFonts w:ascii="Bookman Old Style" w:hAnsi="Bookman Old Style"/>
        </w:rPr>
      </w:pPr>
      <w:r w:rsidRPr="00CE4FD1">
        <w:rPr>
          <w:rFonts w:ascii="Bookman Old Style" w:hAnsi="Bookman Old Style"/>
        </w:rPr>
        <w:t>(2) Sensorineural deafness can be congenital or acquired and due to defects in any structure or cell from the cochlea to auditory centers of the brain, but commonly involves loss of hair cells or nerve degeneration.</w:t>
      </w:r>
    </w:p>
    <w:sectPr w:rsidR="00CE4FD1" w:rsidRPr="00EA1672" w:rsidSect="004D57D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3F" w:rsidRDefault="00BD053F" w:rsidP="009811D6">
      <w:pPr>
        <w:spacing w:after="0" w:line="240" w:lineRule="auto"/>
      </w:pPr>
      <w:r>
        <w:separator/>
      </w:r>
    </w:p>
  </w:endnote>
  <w:endnote w:type="continuationSeparator" w:id="1">
    <w:p w:rsidR="00BD053F" w:rsidRDefault="00BD053F" w:rsidP="0098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3F" w:rsidRDefault="00BD053F" w:rsidP="009811D6">
      <w:pPr>
        <w:spacing w:after="0" w:line="240" w:lineRule="auto"/>
      </w:pPr>
      <w:r>
        <w:separator/>
      </w:r>
    </w:p>
  </w:footnote>
  <w:footnote w:type="continuationSeparator" w:id="1">
    <w:p w:rsidR="00BD053F" w:rsidRDefault="00BD053F" w:rsidP="00981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D6" w:rsidRDefault="009811D6">
    <w:pPr>
      <w:pStyle w:val="Header"/>
    </w:pPr>
    <w:r>
      <w:t>17/MHS01/237</w:t>
    </w:r>
    <w:r>
      <w:ptab w:relativeTo="margin" w:alignment="center" w:leader="none"/>
    </w:r>
    <w:r>
      <w:t>OJELADE OLUWADAMILOLA</w:t>
    </w:r>
    <w:r>
      <w:ptab w:relativeTo="margin" w:alignment="right" w:leader="none"/>
    </w:r>
    <w:r>
      <w:t>300LEVEL/MBBS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1672"/>
    <w:rsid w:val="001E33BC"/>
    <w:rsid w:val="004D57DE"/>
    <w:rsid w:val="009811D6"/>
    <w:rsid w:val="00BD053F"/>
    <w:rsid w:val="00CB2701"/>
    <w:rsid w:val="00CE4FD1"/>
    <w:rsid w:val="00E767DE"/>
    <w:rsid w:val="00EA1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D1"/>
    <w:rPr>
      <w:rFonts w:ascii="Tahoma" w:hAnsi="Tahoma" w:cs="Tahoma"/>
      <w:sz w:val="16"/>
      <w:szCs w:val="16"/>
    </w:rPr>
  </w:style>
  <w:style w:type="paragraph" w:styleId="Header">
    <w:name w:val="header"/>
    <w:basedOn w:val="Normal"/>
    <w:link w:val="HeaderChar"/>
    <w:uiPriority w:val="99"/>
    <w:semiHidden/>
    <w:unhideWhenUsed/>
    <w:rsid w:val="00981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11D6"/>
  </w:style>
  <w:style w:type="paragraph" w:styleId="Footer">
    <w:name w:val="footer"/>
    <w:basedOn w:val="Normal"/>
    <w:link w:val="FooterChar"/>
    <w:uiPriority w:val="99"/>
    <w:semiHidden/>
    <w:unhideWhenUsed/>
    <w:rsid w:val="00981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1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2</cp:revision>
  <dcterms:created xsi:type="dcterms:W3CDTF">2020-06-23T09:28:00Z</dcterms:created>
  <dcterms:modified xsi:type="dcterms:W3CDTF">2020-06-23T10:17:00Z</dcterms:modified>
</cp:coreProperties>
</file>