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63F" w:rsidRDefault="00E5163F">
      <w:pPr>
        <w:rPr>
          <w:rStyle w:val="Strong"/>
          <w:rFonts w:ascii="Arial Rounded MT Bold" w:hAnsi="Arial Rounded MT Bold" w:cs="Arial"/>
          <w:color w:val="333333"/>
          <w:sz w:val="36"/>
          <w:szCs w:val="36"/>
          <w:shd w:val="clear" w:color="auto" w:fill="FFFFFF"/>
        </w:rPr>
      </w:pPr>
    </w:p>
    <w:p w:rsidR="00A45049" w:rsidRPr="00D311CB" w:rsidRDefault="00D311CB">
      <w:pPr>
        <w:rPr>
          <w:rFonts w:ascii="Arial Rounded MT Bold" w:hAnsi="Arial Rounded MT Bold"/>
          <w:sz w:val="36"/>
          <w:szCs w:val="36"/>
        </w:rPr>
      </w:pPr>
      <w:proofErr w:type="spellStart"/>
      <w:r>
        <w:rPr>
          <w:rStyle w:val="Strong"/>
          <w:rFonts w:ascii="Arial Rounded MT Bold" w:hAnsi="Arial Rounded MT Bold" w:cs="Arial"/>
          <w:color w:val="333333"/>
          <w:sz w:val="36"/>
          <w:szCs w:val="36"/>
          <w:shd w:val="clear" w:color="auto" w:fill="FFFFFF"/>
        </w:rPr>
        <w:t>P</w:t>
      </w:r>
      <w:r w:rsidRPr="00D311CB">
        <w:rPr>
          <w:rStyle w:val="Strong"/>
          <w:rFonts w:ascii="Arial Rounded MT Bold" w:hAnsi="Arial Rounded MT Bold" w:cs="Arial"/>
          <w:color w:val="333333"/>
          <w:sz w:val="36"/>
          <w:szCs w:val="36"/>
          <w:shd w:val="clear" w:color="auto" w:fill="FFFFFF"/>
        </w:rPr>
        <w:t>athophysiological</w:t>
      </w:r>
      <w:proofErr w:type="spellEnd"/>
      <w:r w:rsidRPr="00D311CB">
        <w:rPr>
          <w:rStyle w:val="Strong"/>
          <w:rFonts w:ascii="Arial Rounded MT Bold" w:hAnsi="Arial Rounded MT Bold" w:cs="Arial"/>
          <w:color w:val="333333"/>
          <w:sz w:val="36"/>
          <w:szCs w:val="36"/>
          <w:shd w:val="clear" w:color="auto" w:fill="FFFFFF"/>
        </w:rPr>
        <w:t xml:space="preserve"> p</w:t>
      </w:r>
      <w:r>
        <w:rPr>
          <w:rStyle w:val="Strong"/>
          <w:rFonts w:ascii="Arial Rounded MT Bold" w:hAnsi="Arial Rounded MT Bold" w:cs="Arial"/>
          <w:color w:val="333333"/>
          <w:sz w:val="36"/>
          <w:szCs w:val="36"/>
          <w:shd w:val="clear" w:color="auto" w:fill="FFFFFF"/>
        </w:rPr>
        <w:t>rocess of</w:t>
      </w:r>
      <w:r w:rsidRPr="00D311CB">
        <w:rPr>
          <w:rStyle w:val="Strong"/>
          <w:rFonts w:ascii="Arial Rounded MT Bold" w:hAnsi="Arial Rounded MT Bold" w:cs="Arial"/>
          <w:color w:val="333333"/>
          <w:sz w:val="36"/>
          <w:szCs w:val="36"/>
          <w:shd w:val="clear" w:color="auto" w:fill="FFFFFF"/>
        </w:rPr>
        <w:t xml:space="preserve"> renal failur</w:t>
      </w:r>
      <w:r>
        <w:rPr>
          <w:rStyle w:val="Strong"/>
          <w:rFonts w:ascii="Arial Rounded MT Bold" w:hAnsi="Arial Rounded MT Bold" w:cs="Arial"/>
          <w:color w:val="333333"/>
          <w:sz w:val="36"/>
          <w:szCs w:val="36"/>
          <w:shd w:val="clear" w:color="auto" w:fill="FFFFFF"/>
        </w:rPr>
        <w:t>e</w:t>
      </w:r>
    </w:p>
    <w:p w:rsidR="00624947" w:rsidRPr="00624947" w:rsidRDefault="00D311CB">
      <w:pPr>
        <w:rPr>
          <w:sz w:val="28"/>
          <w:szCs w:val="28"/>
        </w:rPr>
      </w:pPr>
      <w:r w:rsidRPr="00D311CB">
        <w:rPr>
          <w:rFonts w:ascii="Arial Rounded MT Bold" w:hAnsi="Arial Rounded MT Bold"/>
          <w:sz w:val="32"/>
          <w:szCs w:val="32"/>
        </w:rPr>
        <w:t xml:space="preserve">Renal </w:t>
      </w:r>
      <w:proofErr w:type="gramStart"/>
      <w:r w:rsidRPr="00D311CB">
        <w:rPr>
          <w:rFonts w:ascii="Arial Rounded MT Bold" w:hAnsi="Arial Rounded MT Bold"/>
          <w:sz w:val="32"/>
          <w:szCs w:val="32"/>
        </w:rPr>
        <w:t>failure</w:t>
      </w:r>
      <w:r>
        <w:rPr>
          <w:rFonts w:ascii="Arial Rounded MT Bold" w:hAnsi="Arial Rounded MT Bold"/>
          <w:sz w:val="36"/>
          <w:szCs w:val="36"/>
        </w:rPr>
        <w:t xml:space="preserve"> </w:t>
      </w:r>
      <w:r>
        <w:rPr>
          <w:rFonts w:ascii="Arial Rounded MT Bold" w:hAnsi="Arial Rounded MT Bold"/>
          <w:sz w:val="28"/>
          <w:szCs w:val="28"/>
        </w:rPr>
        <w:t xml:space="preserve"> </w:t>
      </w:r>
      <w:r w:rsidRPr="00D311CB">
        <w:rPr>
          <w:rFonts w:cstheme="minorHAnsi"/>
          <w:sz w:val="28"/>
          <w:szCs w:val="28"/>
        </w:rPr>
        <w:t>or</w:t>
      </w:r>
      <w:proofErr w:type="gramEnd"/>
      <w:r w:rsidRPr="00D311CB">
        <w:rPr>
          <w:rFonts w:cstheme="minorHAnsi"/>
          <w:sz w:val="28"/>
          <w:szCs w:val="28"/>
        </w:rPr>
        <w:t xml:space="preserve"> k</w:t>
      </w:r>
      <w:r w:rsidR="00624947" w:rsidRPr="00624947">
        <w:rPr>
          <w:sz w:val="28"/>
          <w:szCs w:val="28"/>
        </w:rPr>
        <w:t>idney failure, also called end-stage renal disease (ESRD), is the last stage of chronic kidney disease. When your kidneys fail, it means they have stopped working well enough for you to survive without dialysis or a kidney transplant.</w:t>
      </w:r>
    </w:p>
    <w:p w:rsidR="00624947" w:rsidRPr="00624947" w:rsidRDefault="00624947" w:rsidP="00624947">
      <w:pPr>
        <w:rPr>
          <w:rFonts w:cstheme="minorHAnsi"/>
          <w:sz w:val="28"/>
          <w:szCs w:val="28"/>
        </w:rPr>
      </w:pPr>
      <w:r w:rsidRPr="00624947">
        <w:rPr>
          <w:rFonts w:cstheme="minorHAnsi"/>
          <w:sz w:val="28"/>
          <w:szCs w:val="28"/>
        </w:rPr>
        <w:t>Chronic kidney disease (CKD) is initially described as diminished renal reserve or renal insufficiency, which may prog</w:t>
      </w:r>
      <w:r>
        <w:rPr>
          <w:rFonts w:cstheme="minorHAnsi"/>
          <w:sz w:val="28"/>
          <w:szCs w:val="28"/>
        </w:rPr>
        <w:t xml:space="preserve">ress to renal </w:t>
      </w:r>
      <w:proofErr w:type="gramStart"/>
      <w:r>
        <w:rPr>
          <w:rFonts w:cstheme="minorHAnsi"/>
          <w:sz w:val="28"/>
          <w:szCs w:val="28"/>
        </w:rPr>
        <w:t xml:space="preserve">failure </w:t>
      </w:r>
      <w:r w:rsidRPr="00624947">
        <w:rPr>
          <w:rFonts w:cstheme="minorHAnsi"/>
          <w:sz w:val="28"/>
          <w:szCs w:val="28"/>
        </w:rPr>
        <w:t>.</w:t>
      </w:r>
      <w:proofErr w:type="gramEnd"/>
      <w:r w:rsidRPr="00624947">
        <w:rPr>
          <w:rFonts w:cstheme="minorHAnsi"/>
          <w:sz w:val="28"/>
          <w:szCs w:val="28"/>
        </w:rPr>
        <w:t xml:space="preserve"> Initially, as renal tissue loses function, there are few noticeable abnormalities because the remaining tissue increases its performance (renal functional adaptation).Decreased renal function interferes with the kidneys’ ability to maintain fluid and electrolyte homeostasis. The ability to concentrate urine declines early and is followed by decreases in ability to excrete excess phosphate, acid, and potassium. When renal failure is advanced (</w:t>
      </w:r>
      <w:proofErr w:type="spellStart"/>
      <w:r w:rsidRPr="00624947">
        <w:rPr>
          <w:rFonts w:cstheme="minorHAnsi"/>
          <w:sz w:val="28"/>
          <w:szCs w:val="28"/>
        </w:rPr>
        <w:t>glomerular</w:t>
      </w:r>
      <w:proofErr w:type="spellEnd"/>
      <w:r w:rsidRPr="00624947">
        <w:rPr>
          <w:rFonts w:cstheme="minorHAnsi"/>
          <w:sz w:val="28"/>
          <w:szCs w:val="28"/>
        </w:rPr>
        <w:t xml:space="preserve"> filtration rate [GFR] ≤ 15 </w:t>
      </w:r>
      <w:proofErr w:type="spellStart"/>
      <w:r w:rsidRPr="00624947">
        <w:rPr>
          <w:rFonts w:cstheme="minorHAnsi"/>
          <w:sz w:val="28"/>
          <w:szCs w:val="28"/>
        </w:rPr>
        <w:t>mL</w:t>
      </w:r>
      <w:proofErr w:type="spellEnd"/>
      <w:r w:rsidRPr="00624947">
        <w:rPr>
          <w:rFonts w:cstheme="minorHAnsi"/>
          <w:sz w:val="28"/>
          <w:szCs w:val="28"/>
        </w:rPr>
        <w:t xml:space="preserve">/min/1.73 m2), the ability to effectively dilute or concentrate urine is lost; thus, urine </w:t>
      </w:r>
      <w:proofErr w:type="spellStart"/>
      <w:r w:rsidRPr="00624947">
        <w:rPr>
          <w:rFonts w:cstheme="minorHAnsi"/>
          <w:sz w:val="28"/>
          <w:szCs w:val="28"/>
        </w:rPr>
        <w:t>osmolality</w:t>
      </w:r>
      <w:proofErr w:type="spellEnd"/>
      <w:r w:rsidRPr="00624947">
        <w:rPr>
          <w:rFonts w:cstheme="minorHAnsi"/>
          <w:sz w:val="28"/>
          <w:szCs w:val="28"/>
        </w:rPr>
        <w:t xml:space="preserve"> is usually fixed at about 300 to 320 </w:t>
      </w:r>
      <w:proofErr w:type="spellStart"/>
      <w:r w:rsidRPr="00624947">
        <w:rPr>
          <w:rFonts w:cstheme="minorHAnsi"/>
          <w:sz w:val="28"/>
          <w:szCs w:val="28"/>
        </w:rPr>
        <w:t>mOsm</w:t>
      </w:r>
      <w:proofErr w:type="spellEnd"/>
      <w:r w:rsidRPr="00624947">
        <w:rPr>
          <w:rFonts w:cstheme="minorHAnsi"/>
          <w:sz w:val="28"/>
          <w:szCs w:val="28"/>
        </w:rPr>
        <w:t xml:space="preserve">/kg, close to that of plasma (275 to 295 </w:t>
      </w:r>
      <w:proofErr w:type="spellStart"/>
      <w:r w:rsidRPr="00624947">
        <w:rPr>
          <w:rFonts w:cstheme="minorHAnsi"/>
          <w:sz w:val="28"/>
          <w:szCs w:val="28"/>
        </w:rPr>
        <w:t>mOsm</w:t>
      </w:r>
      <w:proofErr w:type="spellEnd"/>
      <w:r w:rsidRPr="00624947">
        <w:rPr>
          <w:rFonts w:cstheme="minorHAnsi"/>
          <w:sz w:val="28"/>
          <w:szCs w:val="28"/>
        </w:rPr>
        <w:t>/kg), and urinary volume does not respond readily to variations in water intake.</w:t>
      </w:r>
    </w:p>
    <w:p w:rsidR="00624947" w:rsidRPr="00624947" w:rsidRDefault="00624947" w:rsidP="00624947">
      <w:pPr>
        <w:rPr>
          <w:rFonts w:cstheme="minorHAnsi"/>
          <w:sz w:val="28"/>
          <w:szCs w:val="28"/>
        </w:rPr>
      </w:pPr>
    </w:p>
    <w:p w:rsidR="00624947" w:rsidRPr="00624947" w:rsidRDefault="00624947" w:rsidP="00624947">
      <w:pPr>
        <w:rPr>
          <w:rFonts w:cstheme="minorHAnsi"/>
          <w:sz w:val="28"/>
          <w:szCs w:val="28"/>
        </w:rPr>
      </w:pPr>
      <w:proofErr w:type="spellStart"/>
      <w:r w:rsidRPr="00624947">
        <w:rPr>
          <w:rFonts w:cstheme="minorHAnsi"/>
          <w:sz w:val="28"/>
          <w:szCs w:val="28"/>
        </w:rPr>
        <w:t>Creatinine</w:t>
      </w:r>
      <w:proofErr w:type="spellEnd"/>
      <w:r w:rsidRPr="00624947">
        <w:rPr>
          <w:rFonts w:cstheme="minorHAnsi"/>
          <w:sz w:val="28"/>
          <w:szCs w:val="28"/>
        </w:rPr>
        <w:t xml:space="preserve"> and urea</w:t>
      </w:r>
    </w:p>
    <w:p w:rsidR="00624947" w:rsidRPr="00624947" w:rsidRDefault="00624947" w:rsidP="00624947">
      <w:pPr>
        <w:rPr>
          <w:rFonts w:cstheme="minorHAnsi"/>
          <w:sz w:val="28"/>
          <w:szCs w:val="28"/>
        </w:rPr>
      </w:pPr>
      <w:r w:rsidRPr="00624947">
        <w:rPr>
          <w:rFonts w:cstheme="minorHAnsi"/>
          <w:sz w:val="28"/>
          <w:szCs w:val="28"/>
        </w:rPr>
        <w:t xml:space="preserve">Plasma concentrations of </w:t>
      </w:r>
      <w:proofErr w:type="spellStart"/>
      <w:r w:rsidRPr="00624947">
        <w:rPr>
          <w:rFonts w:cstheme="minorHAnsi"/>
          <w:sz w:val="28"/>
          <w:szCs w:val="28"/>
        </w:rPr>
        <w:t>creatinine</w:t>
      </w:r>
      <w:proofErr w:type="spellEnd"/>
      <w:r w:rsidRPr="00624947">
        <w:rPr>
          <w:rFonts w:cstheme="minorHAnsi"/>
          <w:sz w:val="28"/>
          <w:szCs w:val="28"/>
        </w:rPr>
        <w:t xml:space="preserve"> and urea (which are highly dependent on </w:t>
      </w:r>
      <w:proofErr w:type="spellStart"/>
      <w:r w:rsidRPr="00624947">
        <w:rPr>
          <w:rFonts w:cstheme="minorHAnsi"/>
          <w:sz w:val="28"/>
          <w:szCs w:val="28"/>
        </w:rPr>
        <w:t>glomerular</w:t>
      </w:r>
      <w:proofErr w:type="spellEnd"/>
      <w:r w:rsidRPr="00624947">
        <w:rPr>
          <w:rFonts w:cstheme="minorHAnsi"/>
          <w:sz w:val="28"/>
          <w:szCs w:val="28"/>
        </w:rPr>
        <w:t xml:space="preserve"> filtration) begin a hyperbolic rise as GFR diminishes. These changes are minimal early on. When the GFR falls below 15 </w:t>
      </w:r>
      <w:proofErr w:type="spellStart"/>
      <w:r w:rsidRPr="00624947">
        <w:rPr>
          <w:rFonts w:cstheme="minorHAnsi"/>
          <w:sz w:val="28"/>
          <w:szCs w:val="28"/>
        </w:rPr>
        <w:t>mL</w:t>
      </w:r>
      <w:proofErr w:type="spellEnd"/>
      <w:r w:rsidRPr="00624947">
        <w:rPr>
          <w:rFonts w:cstheme="minorHAnsi"/>
          <w:sz w:val="28"/>
          <w:szCs w:val="28"/>
        </w:rPr>
        <w:t xml:space="preserve">/min/1.73 m2 (normal &gt; 90 </w:t>
      </w:r>
      <w:proofErr w:type="spellStart"/>
      <w:r w:rsidRPr="00624947">
        <w:rPr>
          <w:rFonts w:cstheme="minorHAnsi"/>
          <w:sz w:val="28"/>
          <w:szCs w:val="28"/>
        </w:rPr>
        <w:t>mL</w:t>
      </w:r>
      <w:proofErr w:type="spellEnd"/>
      <w:r w:rsidRPr="00624947">
        <w:rPr>
          <w:rFonts w:cstheme="minorHAnsi"/>
          <w:sz w:val="28"/>
          <w:szCs w:val="28"/>
        </w:rPr>
        <w:t xml:space="preserve">/min/1.73 m2), </w:t>
      </w:r>
      <w:proofErr w:type="spellStart"/>
      <w:r w:rsidRPr="00624947">
        <w:rPr>
          <w:rFonts w:cstheme="minorHAnsi"/>
          <w:sz w:val="28"/>
          <w:szCs w:val="28"/>
        </w:rPr>
        <w:t>creatinine</w:t>
      </w:r>
      <w:proofErr w:type="spellEnd"/>
      <w:r w:rsidRPr="00624947">
        <w:rPr>
          <w:rFonts w:cstheme="minorHAnsi"/>
          <w:sz w:val="28"/>
          <w:szCs w:val="28"/>
        </w:rPr>
        <w:t xml:space="preserve"> and urea levels are high and are usually associated with systemic manifestations (uremia). Urea and </w:t>
      </w:r>
      <w:proofErr w:type="spellStart"/>
      <w:r w:rsidRPr="00624947">
        <w:rPr>
          <w:rFonts w:cstheme="minorHAnsi"/>
          <w:sz w:val="28"/>
          <w:szCs w:val="28"/>
        </w:rPr>
        <w:t>creatinine</w:t>
      </w:r>
      <w:proofErr w:type="spellEnd"/>
      <w:r w:rsidRPr="00624947">
        <w:rPr>
          <w:rFonts w:cstheme="minorHAnsi"/>
          <w:sz w:val="28"/>
          <w:szCs w:val="28"/>
        </w:rPr>
        <w:t xml:space="preserve"> are not major contributors to the uremic symptoms; they are markers for many other substances (some not yet well defined) that cause the symptoms.</w:t>
      </w:r>
    </w:p>
    <w:p w:rsidR="00624947" w:rsidRPr="00624947" w:rsidRDefault="00624947" w:rsidP="00624947">
      <w:pPr>
        <w:rPr>
          <w:rFonts w:cstheme="minorHAnsi"/>
          <w:sz w:val="28"/>
          <w:szCs w:val="28"/>
        </w:rPr>
      </w:pPr>
    </w:p>
    <w:p w:rsidR="00624947" w:rsidRPr="00624947" w:rsidRDefault="00624947" w:rsidP="00624947">
      <w:pPr>
        <w:rPr>
          <w:rFonts w:cstheme="minorHAnsi"/>
          <w:sz w:val="28"/>
          <w:szCs w:val="28"/>
        </w:rPr>
      </w:pPr>
      <w:r w:rsidRPr="00624947">
        <w:rPr>
          <w:rFonts w:cstheme="minorHAnsi"/>
          <w:sz w:val="28"/>
          <w:szCs w:val="28"/>
        </w:rPr>
        <w:lastRenderedPageBreak/>
        <w:t>Sodium and water</w:t>
      </w:r>
    </w:p>
    <w:p w:rsidR="00624947" w:rsidRPr="00624947" w:rsidRDefault="00624947" w:rsidP="00624947">
      <w:pPr>
        <w:rPr>
          <w:rFonts w:cstheme="minorHAnsi"/>
          <w:sz w:val="28"/>
          <w:szCs w:val="28"/>
        </w:rPr>
      </w:pPr>
      <w:r w:rsidRPr="00624947">
        <w:rPr>
          <w:rFonts w:cstheme="minorHAnsi"/>
          <w:sz w:val="28"/>
          <w:szCs w:val="28"/>
        </w:rPr>
        <w:t xml:space="preserve">Despite a diminishing GFR, sodium and water balance is well maintained by increased fractional excretion of sodium in urine and a normal response to thirst. Thus, the plasma sodium concentration is typically normal, and </w:t>
      </w:r>
      <w:proofErr w:type="spellStart"/>
      <w:r w:rsidRPr="00624947">
        <w:rPr>
          <w:rFonts w:cstheme="minorHAnsi"/>
          <w:sz w:val="28"/>
          <w:szCs w:val="28"/>
        </w:rPr>
        <w:t>hypervolemia</w:t>
      </w:r>
      <w:proofErr w:type="spellEnd"/>
      <w:r w:rsidRPr="00624947">
        <w:rPr>
          <w:rFonts w:cstheme="minorHAnsi"/>
          <w:sz w:val="28"/>
          <w:szCs w:val="28"/>
        </w:rPr>
        <w:t xml:space="preserve"> is infrequent unless dietary intake of sodium or water is very restricted or excessive. Heart failure can occur due to sodium and water overload, particularly in patients with decreased cardiac reserve.</w:t>
      </w:r>
    </w:p>
    <w:p w:rsidR="00624947" w:rsidRPr="00624947" w:rsidRDefault="00624947" w:rsidP="00624947">
      <w:pPr>
        <w:rPr>
          <w:rFonts w:cstheme="minorHAnsi"/>
          <w:sz w:val="28"/>
          <w:szCs w:val="28"/>
        </w:rPr>
      </w:pPr>
    </w:p>
    <w:p w:rsidR="00624947" w:rsidRPr="00624947" w:rsidRDefault="00624947" w:rsidP="00624947">
      <w:pPr>
        <w:rPr>
          <w:rFonts w:cstheme="minorHAnsi"/>
          <w:sz w:val="28"/>
          <w:szCs w:val="28"/>
        </w:rPr>
      </w:pPr>
      <w:r w:rsidRPr="00624947">
        <w:rPr>
          <w:rFonts w:cstheme="minorHAnsi"/>
          <w:sz w:val="28"/>
          <w:szCs w:val="28"/>
        </w:rPr>
        <w:t>Potassium</w:t>
      </w:r>
    </w:p>
    <w:p w:rsidR="00624947" w:rsidRPr="00624947" w:rsidRDefault="00624947" w:rsidP="00624947">
      <w:pPr>
        <w:rPr>
          <w:rFonts w:cstheme="minorHAnsi"/>
          <w:sz w:val="28"/>
          <w:szCs w:val="28"/>
        </w:rPr>
      </w:pPr>
      <w:r w:rsidRPr="00624947">
        <w:rPr>
          <w:rFonts w:cstheme="minorHAnsi"/>
          <w:sz w:val="28"/>
          <w:szCs w:val="28"/>
        </w:rPr>
        <w:t xml:space="preserve">For substances whose secretion is controlled mainly through distal </w:t>
      </w:r>
      <w:proofErr w:type="spellStart"/>
      <w:r w:rsidRPr="00624947">
        <w:rPr>
          <w:rFonts w:cstheme="minorHAnsi"/>
          <w:sz w:val="28"/>
          <w:szCs w:val="28"/>
        </w:rPr>
        <w:t>nephron</w:t>
      </w:r>
      <w:proofErr w:type="spellEnd"/>
      <w:r w:rsidRPr="00624947">
        <w:rPr>
          <w:rFonts w:cstheme="minorHAnsi"/>
          <w:sz w:val="28"/>
          <w:szCs w:val="28"/>
        </w:rPr>
        <w:t xml:space="preserve"> secretion (</w:t>
      </w:r>
      <w:proofErr w:type="spellStart"/>
      <w:r w:rsidRPr="00624947">
        <w:rPr>
          <w:rFonts w:cstheme="minorHAnsi"/>
          <w:sz w:val="28"/>
          <w:szCs w:val="28"/>
        </w:rPr>
        <w:t>eg</w:t>
      </w:r>
      <w:proofErr w:type="spellEnd"/>
      <w:r w:rsidRPr="00624947">
        <w:rPr>
          <w:rFonts w:cstheme="minorHAnsi"/>
          <w:sz w:val="28"/>
          <w:szCs w:val="28"/>
        </w:rPr>
        <w:t xml:space="preserve">, potassium), renal adaptation usually maintains plasma levels at normal until renal failure is advanced or dietary potassium intake is excessive. Potassium-sparing diuretics, </w:t>
      </w:r>
      <w:proofErr w:type="spellStart"/>
      <w:r w:rsidRPr="00624947">
        <w:rPr>
          <w:rFonts w:cstheme="minorHAnsi"/>
          <w:sz w:val="28"/>
          <w:szCs w:val="28"/>
        </w:rPr>
        <w:t>angiotensin</w:t>
      </w:r>
      <w:proofErr w:type="spellEnd"/>
      <w:r w:rsidRPr="00624947">
        <w:rPr>
          <w:rFonts w:cstheme="minorHAnsi"/>
          <w:sz w:val="28"/>
          <w:szCs w:val="28"/>
        </w:rPr>
        <w:t xml:space="preserve">-converting enzyme inhibitors, beta-blockers, </w:t>
      </w:r>
      <w:proofErr w:type="spellStart"/>
      <w:r w:rsidRPr="00624947">
        <w:rPr>
          <w:rFonts w:cstheme="minorHAnsi"/>
          <w:sz w:val="28"/>
          <w:szCs w:val="28"/>
        </w:rPr>
        <w:t>nonsteroidal</w:t>
      </w:r>
      <w:proofErr w:type="spellEnd"/>
      <w:r w:rsidRPr="00624947">
        <w:rPr>
          <w:rFonts w:cstheme="minorHAnsi"/>
          <w:sz w:val="28"/>
          <w:szCs w:val="28"/>
        </w:rPr>
        <w:t xml:space="preserve"> anti-inflammatory drugs, cyclosporine, </w:t>
      </w:r>
      <w:proofErr w:type="spellStart"/>
      <w:r w:rsidRPr="00624947">
        <w:rPr>
          <w:rFonts w:cstheme="minorHAnsi"/>
          <w:sz w:val="28"/>
          <w:szCs w:val="28"/>
        </w:rPr>
        <w:t>tacrolimus</w:t>
      </w:r>
      <w:proofErr w:type="spellEnd"/>
      <w:r w:rsidRPr="00624947">
        <w:rPr>
          <w:rFonts w:cstheme="minorHAnsi"/>
          <w:sz w:val="28"/>
          <w:szCs w:val="28"/>
        </w:rPr>
        <w:t xml:space="preserve">, </w:t>
      </w:r>
      <w:proofErr w:type="spellStart"/>
      <w:r w:rsidRPr="00624947">
        <w:rPr>
          <w:rFonts w:cstheme="minorHAnsi"/>
          <w:sz w:val="28"/>
          <w:szCs w:val="28"/>
        </w:rPr>
        <w:t>trimethoprim</w:t>
      </w:r>
      <w:proofErr w:type="spellEnd"/>
      <w:r w:rsidRPr="00624947">
        <w:rPr>
          <w:rFonts w:cstheme="minorHAnsi"/>
          <w:sz w:val="28"/>
          <w:szCs w:val="28"/>
        </w:rPr>
        <w:t>/</w:t>
      </w:r>
      <w:proofErr w:type="spellStart"/>
      <w:r w:rsidRPr="00624947">
        <w:rPr>
          <w:rFonts w:cstheme="minorHAnsi"/>
          <w:sz w:val="28"/>
          <w:szCs w:val="28"/>
        </w:rPr>
        <w:t>sulfamethoxazole</w:t>
      </w:r>
      <w:proofErr w:type="spellEnd"/>
      <w:r w:rsidRPr="00624947">
        <w:rPr>
          <w:rFonts w:cstheme="minorHAnsi"/>
          <w:sz w:val="28"/>
          <w:szCs w:val="28"/>
        </w:rPr>
        <w:t xml:space="preserve">, </w:t>
      </w:r>
      <w:proofErr w:type="spellStart"/>
      <w:r w:rsidRPr="00624947">
        <w:rPr>
          <w:rFonts w:cstheme="minorHAnsi"/>
          <w:sz w:val="28"/>
          <w:szCs w:val="28"/>
        </w:rPr>
        <w:t>pentamidine</w:t>
      </w:r>
      <w:proofErr w:type="spellEnd"/>
      <w:r w:rsidRPr="00624947">
        <w:rPr>
          <w:rFonts w:cstheme="minorHAnsi"/>
          <w:sz w:val="28"/>
          <w:szCs w:val="28"/>
        </w:rPr>
        <w:t xml:space="preserve">, or </w:t>
      </w:r>
      <w:proofErr w:type="spellStart"/>
      <w:r w:rsidRPr="00624947">
        <w:rPr>
          <w:rFonts w:cstheme="minorHAnsi"/>
          <w:sz w:val="28"/>
          <w:szCs w:val="28"/>
        </w:rPr>
        <w:t>angiotensin</w:t>
      </w:r>
      <w:proofErr w:type="spellEnd"/>
      <w:r w:rsidRPr="00624947">
        <w:rPr>
          <w:rFonts w:cstheme="minorHAnsi"/>
          <w:sz w:val="28"/>
          <w:szCs w:val="28"/>
        </w:rPr>
        <w:t xml:space="preserve"> II receptor blockers may raise plasma potassium levels in patients with less advanced renal failure.</w:t>
      </w:r>
    </w:p>
    <w:p w:rsidR="00624947" w:rsidRPr="00624947" w:rsidRDefault="00624947" w:rsidP="00624947">
      <w:pPr>
        <w:rPr>
          <w:rFonts w:cstheme="minorHAnsi"/>
          <w:sz w:val="28"/>
          <w:szCs w:val="28"/>
        </w:rPr>
      </w:pPr>
    </w:p>
    <w:p w:rsidR="00624947" w:rsidRPr="00624947" w:rsidRDefault="00624947" w:rsidP="00624947">
      <w:pPr>
        <w:rPr>
          <w:rFonts w:cstheme="minorHAnsi"/>
          <w:sz w:val="28"/>
          <w:szCs w:val="28"/>
        </w:rPr>
      </w:pPr>
      <w:r w:rsidRPr="00624947">
        <w:rPr>
          <w:rFonts w:cstheme="minorHAnsi"/>
          <w:sz w:val="28"/>
          <w:szCs w:val="28"/>
        </w:rPr>
        <w:t>Calcium and phosphate</w:t>
      </w:r>
    </w:p>
    <w:p w:rsidR="00624947" w:rsidRPr="00624947" w:rsidRDefault="00624947" w:rsidP="00624947">
      <w:pPr>
        <w:rPr>
          <w:rFonts w:cstheme="minorHAnsi"/>
          <w:sz w:val="28"/>
          <w:szCs w:val="28"/>
        </w:rPr>
      </w:pPr>
      <w:r w:rsidRPr="00624947">
        <w:rPr>
          <w:rFonts w:cstheme="minorHAnsi"/>
          <w:sz w:val="28"/>
          <w:szCs w:val="28"/>
        </w:rPr>
        <w:t xml:space="preserve">Abnormalities of calcium, phosphate, parathyroid hormone (PTH), and vitamin D metabolism can occur, as can renal </w:t>
      </w:r>
      <w:proofErr w:type="spellStart"/>
      <w:r w:rsidRPr="00624947">
        <w:rPr>
          <w:rFonts w:cstheme="minorHAnsi"/>
          <w:sz w:val="28"/>
          <w:szCs w:val="28"/>
        </w:rPr>
        <w:t>osteodystrophy</w:t>
      </w:r>
      <w:proofErr w:type="spellEnd"/>
      <w:r w:rsidRPr="00624947">
        <w:rPr>
          <w:rFonts w:cstheme="minorHAnsi"/>
          <w:sz w:val="28"/>
          <w:szCs w:val="28"/>
        </w:rPr>
        <w:t xml:space="preserve">. Decreased renal production of </w:t>
      </w:r>
      <w:proofErr w:type="spellStart"/>
      <w:r w:rsidRPr="00624947">
        <w:rPr>
          <w:rFonts w:cstheme="minorHAnsi"/>
          <w:sz w:val="28"/>
          <w:szCs w:val="28"/>
        </w:rPr>
        <w:t>calcitriol</w:t>
      </w:r>
      <w:proofErr w:type="spellEnd"/>
      <w:r w:rsidRPr="00624947">
        <w:rPr>
          <w:rFonts w:cstheme="minorHAnsi"/>
          <w:sz w:val="28"/>
          <w:szCs w:val="28"/>
        </w:rPr>
        <w:t xml:space="preserve"> (1</w:t>
      </w:r>
      <w:proofErr w:type="gramStart"/>
      <w:r w:rsidRPr="00624947">
        <w:rPr>
          <w:rFonts w:cstheme="minorHAnsi"/>
          <w:sz w:val="28"/>
          <w:szCs w:val="28"/>
        </w:rPr>
        <w:t>,25</w:t>
      </w:r>
      <w:proofErr w:type="gramEnd"/>
      <w:r w:rsidRPr="00624947">
        <w:rPr>
          <w:rFonts w:cstheme="minorHAnsi"/>
          <w:sz w:val="28"/>
          <w:szCs w:val="28"/>
        </w:rPr>
        <w:t xml:space="preserve">(OH)2D, the active vitamin D hormone) contributes to </w:t>
      </w:r>
      <w:proofErr w:type="spellStart"/>
      <w:r w:rsidRPr="00624947">
        <w:rPr>
          <w:rFonts w:cstheme="minorHAnsi"/>
          <w:sz w:val="28"/>
          <w:szCs w:val="28"/>
        </w:rPr>
        <w:t>hypocalcemia</w:t>
      </w:r>
      <w:proofErr w:type="spellEnd"/>
      <w:r w:rsidRPr="00624947">
        <w:rPr>
          <w:rFonts w:cstheme="minorHAnsi"/>
          <w:sz w:val="28"/>
          <w:szCs w:val="28"/>
        </w:rPr>
        <w:t xml:space="preserve">. Decreased renal excretion of phosphate results in </w:t>
      </w:r>
      <w:proofErr w:type="spellStart"/>
      <w:r w:rsidRPr="00624947">
        <w:rPr>
          <w:rFonts w:cstheme="minorHAnsi"/>
          <w:sz w:val="28"/>
          <w:szCs w:val="28"/>
        </w:rPr>
        <w:t>hyperphosphatemia</w:t>
      </w:r>
      <w:proofErr w:type="spellEnd"/>
      <w:r w:rsidRPr="00624947">
        <w:rPr>
          <w:rFonts w:cstheme="minorHAnsi"/>
          <w:sz w:val="28"/>
          <w:szCs w:val="28"/>
        </w:rPr>
        <w:t xml:space="preserve">. Secondary hyperparathyroidism is common and can develop in renal failure before abnormalities in calcium or phosphate concentrations occur. For this reason, monitoring PTH in patients with moderate CKD, even before </w:t>
      </w:r>
      <w:proofErr w:type="spellStart"/>
      <w:r w:rsidRPr="00624947">
        <w:rPr>
          <w:rFonts w:cstheme="minorHAnsi"/>
          <w:sz w:val="28"/>
          <w:szCs w:val="28"/>
        </w:rPr>
        <w:t>hyperphosphatemia</w:t>
      </w:r>
      <w:proofErr w:type="spellEnd"/>
      <w:r w:rsidRPr="00624947">
        <w:rPr>
          <w:rFonts w:cstheme="minorHAnsi"/>
          <w:sz w:val="28"/>
          <w:szCs w:val="28"/>
        </w:rPr>
        <w:t xml:space="preserve"> occurs, has been recommended.</w:t>
      </w:r>
    </w:p>
    <w:p w:rsidR="00624947" w:rsidRPr="00624947" w:rsidRDefault="00624947" w:rsidP="00624947">
      <w:pPr>
        <w:rPr>
          <w:rFonts w:cstheme="minorHAnsi"/>
          <w:sz w:val="28"/>
          <w:szCs w:val="28"/>
        </w:rPr>
      </w:pPr>
    </w:p>
    <w:p w:rsidR="00624947" w:rsidRPr="00624947" w:rsidRDefault="00624947" w:rsidP="00624947">
      <w:pPr>
        <w:rPr>
          <w:rFonts w:cstheme="minorHAnsi"/>
          <w:sz w:val="28"/>
          <w:szCs w:val="28"/>
        </w:rPr>
      </w:pPr>
      <w:r w:rsidRPr="00624947">
        <w:rPr>
          <w:rFonts w:cstheme="minorHAnsi"/>
          <w:sz w:val="28"/>
          <w:szCs w:val="28"/>
        </w:rPr>
        <w:lastRenderedPageBreak/>
        <w:t xml:space="preserve">Renal </w:t>
      </w:r>
      <w:proofErr w:type="spellStart"/>
      <w:r w:rsidRPr="00624947">
        <w:rPr>
          <w:rFonts w:cstheme="minorHAnsi"/>
          <w:sz w:val="28"/>
          <w:szCs w:val="28"/>
        </w:rPr>
        <w:t>osteodystrophy</w:t>
      </w:r>
      <w:proofErr w:type="spellEnd"/>
      <w:r w:rsidRPr="00624947">
        <w:rPr>
          <w:rFonts w:cstheme="minorHAnsi"/>
          <w:sz w:val="28"/>
          <w:szCs w:val="28"/>
        </w:rPr>
        <w:t xml:space="preserve"> (abnormal bone mineralization resulting from hyperparathyroidism, </w:t>
      </w:r>
      <w:proofErr w:type="spellStart"/>
      <w:r w:rsidRPr="00624947">
        <w:rPr>
          <w:rFonts w:cstheme="minorHAnsi"/>
          <w:sz w:val="28"/>
          <w:szCs w:val="28"/>
        </w:rPr>
        <w:t>calcitriol</w:t>
      </w:r>
      <w:proofErr w:type="spellEnd"/>
      <w:r w:rsidRPr="00624947">
        <w:rPr>
          <w:rFonts w:cstheme="minorHAnsi"/>
          <w:sz w:val="28"/>
          <w:szCs w:val="28"/>
        </w:rPr>
        <w:t xml:space="preserve"> deficiency, elevated serum phosphate, or low or normal serum calcium) usually takes the form of increased bone turnover due to </w:t>
      </w:r>
      <w:proofErr w:type="spellStart"/>
      <w:r w:rsidRPr="00624947">
        <w:rPr>
          <w:rFonts w:cstheme="minorHAnsi"/>
          <w:sz w:val="28"/>
          <w:szCs w:val="28"/>
        </w:rPr>
        <w:t>hyperparathyroid</w:t>
      </w:r>
      <w:proofErr w:type="spellEnd"/>
      <w:r w:rsidRPr="00624947">
        <w:rPr>
          <w:rFonts w:cstheme="minorHAnsi"/>
          <w:sz w:val="28"/>
          <w:szCs w:val="28"/>
        </w:rPr>
        <w:t xml:space="preserve"> bone disease (</w:t>
      </w:r>
      <w:proofErr w:type="spellStart"/>
      <w:r w:rsidRPr="00624947">
        <w:rPr>
          <w:rFonts w:cstheme="minorHAnsi"/>
          <w:sz w:val="28"/>
          <w:szCs w:val="28"/>
        </w:rPr>
        <w:t>osteitis</w:t>
      </w:r>
      <w:proofErr w:type="spellEnd"/>
      <w:r w:rsidRPr="00624947">
        <w:rPr>
          <w:rFonts w:cstheme="minorHAnsi"/>
          <w:sz w:val="28"/>
          <w:szCs w:val="28"/>
        </w:rPr>
        <w:t xml:space="preserve"> </w:t>
      </w:r>
      <w:proofErr w:type="spellStart"/>
      <w:r w:rsidRPr="00624947">
        <w:rPr>
          <w:rFonts w:cstheme="minorHAnsi"/>
          <w:sz w:val="28"/>
          <w:szCs w:val="28"/>
        </w:rPr>
        <w:t>fibrosa</w:t>
      </w:r>
      <w:proofErr w:type="spellEnd"/>
      <w:r w:rsidRPr="00624947">
        <w:rPr>
          <w:rFonts w:cstheme="minorHAnsi"/>
          <w:sz w:val="28"/>
          <w:szCs w:val="28"/>
        </w:rPr>
        <w:t xml:space="preserve">) but can also involve decreased bone turnover due to </w:t>
      </w:r>
      <w:proofErr w:type="spellStart"/>
      <w:r w:rsidRPr="00624947">
        <w:rPr>
          <w:rFonts w:cstheme="minorHAnsi"/>
          <w:sz w:val="28"/>
          <w:szCs w:val="28"/>
        </w:rPr>
        <w:t>adynamic</w:t>
      </w:r>
      <w:proofErr w:type="spellEnd"/>
      <w:r w:rsidRPr="00624947">
        <w:rPr>
          <w:rFonts w:cstheme="minorHAnsi"/>
          <w:sz w:val="28"/>
          <w:szCs w:val="28"/>
        </w:rPr>
        <w:t xml:space="preserve"> bone disease (with increased parathyroid suppression) or </w:t>
      </w:r>
      <w:proofErr w:type="spellStart"/>
      <w:r w:rsidRPr="00624947">
        <w:rPr>
          <w:rFonts w:cstheme="minorHAnsi"/>
          <w:sz w:val="28"/>
          <w:szCs w:val="28"/>
        </w:rPr>
        <w:t>osteomalacia</w:t>
      </w:r>
      <w:proofErr w:type="spellEnd"/>
      <w:r w:rsidRPr="00624947">
        <w:rPr>
          <w:rFonts w:cstheme="minorHAnsi"/>
          <w:sz w:val="28"/>
          <w:szCs w:val="28"/>
        </w:rPr>
        <w:t xml:space="preserve">. </w:t>
      </w:r>
      <w:proofErr w:type="spellStart"/>
      <w:r w:rsidRPr="00624947">
        <w:rPr>
          <w:rFonts w:cstheme="minorHAnsi"/>
          <w:sz w:val="28"/>
          <w:szCs w:val="28"/>
        </w:rPr>
        <w:t>Calcitriol</w:t>
      </w:r>
      <w:proofErr w:type="spellEnd"/>
      <w:r w:rsidRPr="00624947">
        <w:rPr>
          <w:rFonts w:cstheme="minorHAnsi"/>
          <w:sz w:val="28"/>
          <w:szCs w:val="28"/>
        </w:rPr>
        <w:t xml:space="preserve"> deficiency may cause </w:t>
      </w:r>
      <w:proofErr w:type="spellStart"/>
      <w:r w:rsidRPr="00624947">
        <w:rPr>
          <w:rFonts w:cstheme="minorHAnsi"/>
          <w:sz w:val="28"/>
          <w:szCs w:val="28"/>
        </w:rPr>
        <w:t>osteopenia</w:t>
      </w:r>
      <w:proofErr w:type="spellEnd"/>
      <w:r w:rsidRPr="00624947">
        <w:rPr>
          <w:rFonts w:cstheme="minorHAnsi"/>
          <w:sz w:val="28"/>
          <w:szCs w:val="28"/>
        </w:rPr>
        <w:t xml:space="preserve"> or </w:t>
      </w:r>
      <w:proofErr w:type="spellStart"/>
      <w:r w:rsidRPr="00624947">
        <w:rPr>
          <w:rFonts w:cstheme="minorHAnsi"/>
          <w:sz w:val="28"/>
          <w:szCs w:val="28"/>
        </w:rPr>
        <w:t>osteomalacia</w:t>
      </w:r>
      <w:proofErr w:type="spellEnd"/>
      <w:r w:rsidRPr="00624947">
        <w:rPr>
          <w:rFonts w:cstheme="minorHAnsi"/>
          <w:sz w:val="28"/>
          <w:szCs w:val="28"/>
        </w:rPr>
        <w:t>.</w:t>
      </w:r>
    </w:p>
    <w:p w:rsidR="00624947" w:rsidRPr="00624947" w:rsidRDefault="00624947" w:rsidP="00624947">
      <w:pPr>
        <w:rPr>
          <w:rFonts w:cstheme="minorHAnsi"/>
          <w:sz w:val="28"/>
          <w:szCs w:val="28"/>
        </w:rPr>
      </w:pPr>
    </w:p>
    <w:p w:rsidR="00624947" w:rsidRPr="00624947" w:rsidRDefault="00624947" w:rsidP="00624947">
      <w:pPr>
        <w:rPr>
          <w:rFonts w:cstheme="minorHAnsi"/>
          <w:sz w:val="28"/>
          <w:szCs w:val="28"/>
        </w:rPr>
      </w:pPr>
      <w:proofErr w:type="gramStart"/>
      <w:r w:rsidRPr="00624947">
        <w:rPr>
          <w:rFonts w:cstheme="minorHAnsi"/>
          <w:sz w:val="28"/>
          <w:szCs w:val="28"/>
        </w:rPr>
        <w:t>pH</w:t>
      </w:r>
      <w:proofErr w:type="gramEnd"/>
      <w:r w:rsidRPr="00624947">
        <w:rPr>
          <w:rFonts w:cstheme="minorHAnsi"/>
          <w:sz w:val="28"/>
          <w:szCs w:val="28"/>
        </w:rPr>
        <w:t xml:space="preserve"> and bicarbonate</w:t>
      </w:r>
    </w:p>
    <w:p w:rsidR="00624947" w:rsidRPr="00624947" w:rsidRDefault="00624947" w:rsidP="00624947">
      <w:pPr>
        <w:rPr>
          <w:rFonts w:cstheme="minorHAnsi"/>
          <w:sz w:val="28"/>
          <w:szCs w:val="28"/>
        </w:rPr>
      </w:pPr>
      <w:r w:rsidRPr="00624947">
        <w:rPr>
          <w:rFonts w:cstheme="minorHAnsi"/>
          <w:sz w:val="28"/>
          <w:szCs w:val="28"/>
        </w:rPr>
        <w:t xml:space="preserve">Moderate metabolic acidosis </w:t>
      </w:r>
      <w:proofErr w:type="gramStart"/>
      <w:r w:rsidRPr="00624947">
        <w:rPr>
          <w:rFonts w:cstheme="minorHAnsi"/>
          <w:sz w:val="28"/>
          <w:szCs w:val="28"/>
        </w:rPr>
        <w:t xml:space="preserve">(plasma bicarbonate content 15 to 20 </w:t>
      </w:r>
      <w:proofErr w:type="spellStart"/>
      <w:r w:rsidRPr="00624947">
        <w:rPr>
          <w:rFonts w:cstheme="minorHAnsi"/>
          <w:sz w:val="28"/>
          <w:szCs w:val="28"/>
        </w:rPr>
        <w:t>mmol</w:t>
      </w:r>
      <w:proofErr w:type="spellEnd"/>
      <w:r w:rsidRPr="00624947">
        <w:rPr>
          <w:rFonts w:cstheme="minorHAnsi"/>
          <w:sz w:val="28"/>
          <w:szCs w:val="28"/>
        </w:rPr>
        <w:t>/L)</w:t>
      </w:r>
      <w:proofErr w:type="gramEnd"/>
      <w:r w:rsidRPr="00624947">
        <w:rPr>
          <w:rFonts w:cstheme="minorHAnsi"/>
          <w:sz w:val="28"/>
          <w:szCs w:val="28"/>
        </w:rPr>
        <w:t xml:space="preserve"> is characteristic. Acidosis causes muscle wasting due to protein catabolism, bone loss due to bone buffering of acid, and accelerated progression of kidney disease.</w:t>
      </w:r>
    </w:p>
    <w:p w:rsidR="00624947" w:rsidRPr="00624947" w:rsidRDefault="00624947" w:rsidP="00624947">
      <w:pPr>
        <w:rPr>
          <w:rFonts w:cstheme="minorHAnsi"/>
          <w:sz w:val="28"/>
          <w:szCs w:val="28"/>
        </w:rPr>
      </w:pPr>
    </w:p>
    <w:p w:rsidR="00624947" w:rsidRPr="00624947" w:rsidRDefault="00624947" w:rsidP="00624947">
      <w:pPr>
        <w:rPr>
          <w:rFonts w:cstheme="minorHAnsi"/>
          <w:sz w:val="28"/>
          <w:szCs w:val="28"/>
        </w:rPr>
      </w:pPr>
      <w:r w:rsidRPr="00624947">
        <w:rPr>
          <w:rFonts w:cstheme="minorHAnsi"/>
          <w:sz w:val="28"/>
          <w:szCs w:val="28"/>
        </w:rPr>
        <w:t>Anemia</w:t>
      </w:r>
    </w:p>
    <w:p w:rsidR="00624947" w:rsidRDefault="00624947" w:rsidP="00624947">
      <w:pPr>
        <w:rPr>
          <w:rFonts w:cstheme="minorHAnsi"/>
          <w:sz w:val="28"/>
          <w:szCs w:val="28"/>
        </w:rPr>
      </w:pPr>
      <w:r w:rsidRPr="00624947">
        <w:rPr>
          <w:rFonts w:cstheme="minorHAnsi"/>
          <w:sz w:val="28"/>
          <w:szCs w:val="28"/>
        </w:rPr>
        <w:t xml:space="preserve">Anemia is characteristic of moderate to advanced CKD (≥ stage 3). The anemia of CKD is </w:t>
      </w:r>
      <w:proofErr w:type="spellStart"/>
      <w:r w:rsidRPr="00624947">
        <w:rPr>
          <w:rFonts w:cstheme="minorHAnsi"/>
          <w:sz w:val="28"/>
          <w:szCs w:val="28"/>
        </w:rPr>
        <w:t>normochromic-normocytic</w:t>
      </w:r>
      <w:proofErr w:type="spellEnd"/>
      <w:r w:rsidRPr="00624947">
        <w:rPr>
          <w:rFonts w:cstheme="minorHAnsi"/>
          <w:sz w:val="28"/>
          <w:szCs w:val="28"/>
        </w:rPr>
        <w:t xml:space="preserve">, with an </w:t>
      </w:r>
      <w:proofErr w:type="spellStart"/>
      <w:r w:rsidRPr="00624947">
        <w:rPr>
          <w:rFonts w:cstheme="minorHAnsi"/>
          <w:sz w:val="28"/>
          <w:szCs w:val="28"/>
        </w:rPr>
        <w:t>Hct</w:t>
      </w:r>
      <w:proofErr w:type="spellEnd"/>
      <w:r w:rsidRPr="00624947">
        <w:rPr>
          <w:rFonts w:cstheme="minorHAnsi"/>
          <w:sz w:val="28"/>
          <w:szCs w:val="28"/>
        </w:rPr>
        <w:t xml:space="preserve"> of 20 to 30% (35 to 40% in patients with polycystic kidney disease). It is usually caused by deficient erythropoietin production due to a reduction of functional renal mass (see Overview of Decreased </w:t>
      </w:r>
      <w:proofErr w:type="spellStart"/>
      <w:r w:rsidRPr="00624947">
        <w:rPr>
          <w:rFonts w:cstheme="minorHAnsi"/>
          <w:sz w:val="28"/>
          <w:szCs w:val="28"/>
        </w:rPr>
        <w:t>Erythropoiesis</w:t>
      </w:r>
      <w:proofErr w:type="spellEnd"/>
      <w:r w:rsidRPr="00624947">
        <w:rPr>
          <w:rFonts w:cstheme="minorHAnsi"/>
          <w:sz w:val="28"/>
          <w:szCs w:val="28"/>
        </w:rPr>
        <w:t>). Other causes include deficiencies o</w:t>
      </w:r>
      <w:r w:rsidR="00E5163F">
        <w:rPr>
          <w:rFonts w:cstheme="minorHAnsi"/>
          <w:sz w:val="28"/>
          <w:szCs w:val="28"/>
        </w:rPr>
        <w:t xml:space="preserve">f iron, </w:t>
      </w:r>
      <w:proofErr w:type="spellStart"/>
      <w:r w:rsidR="00E5163F">
        <w:rPr>
          <w:rFonts w:cstheme="minorHAnsi"/>
          <w:sz w:val="28"/>
          <w:szCs w:val="28"/>
        </w:rPr>
        <w:t>folate</w:t>
      </w:r>
      <w:proofErr w:type="spellEnd"/>
      <w:r w:rsidR="00E5163F">
        <w:rPr>
          <w:rFonts w:cstheme="minorHAnsi"/>
          <w:sz w:val="28"/>
          <w:szCs w:val="28"/>
        </w:rPr>
        <w:t>, and vitamin B12.</w:t>
      </w:r>
    </w:p>
    <w:p w:rsidR="002C0ABD" w:rsidRDefault="002C0ABD" w:rsidP="00624947">
      <w:pPr>
        <w:rPr>
          <w:rFonts w:cstheme="minorHAnsi"/>
          <w:sz w:val="28"/>
          <w:szCs w:val="28"/>
        </w:rPr>
      </w:pPr>
    </w:p>
    <w:p w:rsidR="002C0ABD" w:rsidRDefault="00E5163F">
      <w:pPr>
        <w:rPr>
          <w:rFonts w:cstheme="minorHAnsi"/>
          <w:sz w:val="28"/>
          <w:szCs w:val="28"/>
        </w:rPr>
      </w:pPr>
      <w:r>
        <w:rPr>
          <w:rFonts w:cstheme="minorHAnsi"/>
          <w:sz w:val="28"/>
          <w:szCs w:val="28"/>
        </w:rPr>
        <w:t>DIALYIS</w:t>
      </w:r>
    </w:p>
    <w:p w:rsidR="002C0ABD" w:rsidRDefault="00E5163F">
      <w:pPr>
        <w:rPr>
          <w:rFonts w:cstheme="minorHAnsi"/>
          <w:sz w:val="28"/>
          <w:szCs w:val="28"/>
        </w:rPr>
      </w:pPr>
      <w:r>
        <w:rPr>
          <w:rFonts w:cstheme="minorHAnsi"/>
          <w:sz w:val="28"/>
          <w:szCs w:val="28"/>
        </w:rPr>
        <w:t>Dialysis is a</w:t>
      </w:r>
      <w:r w:rsidRPr="00E5163F">
        <w:rPr>
          <w:rFonts w:cstheme="minorHAnsi"/>
          <w:sz w:val="28"/>
          <w:szCs w:val="28"/>
        </w:rPr>
        <w:t xml:space="preserve"> treatment that takes over your kidney functions if those organs stop doing their job.</w:t>
      </w:r>
      <w:r w:rsidR="002C0ABD" w:rsidRPr="002C0ABD">
        <w:t xml:space="preserve"> </w:t>
      </w:r>
      <w:r w:rsidR="002C0ABD" w:rsidRPr="002C0ABD">
        <w:rPr>
          <w:rFonts w:cstheme="minorHAnsi"/>
          <w:sz w:val="28"/>
          <w:szCs w:val="28"/>
        </w:rPr>
        <w:t>If your kidney disease becomes very severe and crosses a point where there’s not enough function to maintain the body, then</w:t>
      </w:r>
      <w:r w:rsidR="002C0ABD">
        <w:rPr>
          <w:rFonts w:cstheme="minorHAnsi"/>
          <w:sz w:val="28"/>
          <w:szCs w:val="28"/>
        </w:rPr>
        <w:t xml:space="preserve"> you will need</w:t>
      </w:r>
      <w:r w:rsidR="002C0ABD" w:rsidRPr="002C0ABD">
        <w:rPr>
          <w:rFonts w:cstheme="minorHAnsi"/>
          <w:sz w:val="28"/>
          <w:szCs w:val="28"/>
        </w:rPr>
        <w:t xml:space="preserve"> dialysis.</w:t>
      </w:r>
    </w:p>
    <w:p w:rsidR="00624947" w:rsidRDefault="00E5163F">
      <w:pPr>
        <w:rPr>
          <w:rFonts w:cstheme="minorHAnsi"/>
          <w:sz w:val="28"/>
          <w:szCs w:val="28"/>
        </w:rPr>
      </w:pPr>
      <w:r w:rsidRPr="00E5163F">
        <w:rPr>
          <w:rFonts w:cstheme="minorHAnsi"/>
          <w:sz w:val="28"/>
          <w:szCs w:val="28"/>
        </w:rPr>
        <w:t xml:space="preserve"> There are two types of dialysis:</w:t>
      </w:r>
    </w:p>
    <w:p w:rsidR="002C0ABD" w:rsidRPr="002C0ABD" w:rsidRDefault="002C0ABD" w:rsidP="002C0ABD">
      <w:pPr>
        <w:rPr>
          <w:rFonts w:cstheme="minorHAnsi"/>
          <w:sz w:val="28"/>
          <w:szCs w:val="28"/>
        </w:rPr>
      </w:pPr>
      <w:proofErr w:type="gramStart"/>
      <w:r>
        <w:rPr>
          <w:rFonts w:cstheme="minorHAnsi"/>
          <w:sz w:val="28"/>
          <w:szCs w:val="28"/>
        </w:rPr>
        <w:lastRenderedPageBreak/>
        <w:t>1)</w:t>
      </w:r>
      <w:proofErr w:type="spellStart"/>
      <w:r w:rsidRPr="002C0ABD">
        <w:rPr>
          <w:rFonts w:cstheme="minorHAnsi"/>
          <w:sz w:val="28"/>
          <w:szCs w:val="28"/>
        </w:rPr>
        <w:t>Hemodialysis</w:t>
      </w:r>
      <w:proofErr w:type="spellEnd"/>
      <w:proofErr w:type="gramEnd"/>
      <w:r>
        <w:rPr>
          <w:rFonts w:cstheme="minorHAnsi"/>
          <w:sz w:val="28"/>
          <w:szCs w:val="28"/>
        </w:rPr>
        <w:t>:</w:t>
      </w:r>
    </w:p>
    <w:p w:rsidR="002C0ABD" w:rsidRDefault="002C0ABD" w:rsidP="002C0ABD">
      <w:pPr>
        <w:rPr>
          <w:rFonts w:cstheme="minorHAnsi"/>
          <w:sz w:val="28"/>
          <w:szCs w:val="28"/>
        </w:rPr>
      </w:pPr>
      <w:r w:rsidRPr="002C0ABD">
        <w:rPr>
          <w:rFonts w:cstheme="minorHAnsi"/>
          <w:sz w:val="28"/>
          <w:szCs w:val="28"/>
        </w:rPr>
        <w:t>This describes the classical form of dialysis where blood is passed via a tube into a dialysis machine which removes excess water, waste products and toxins from the blood before returning it to the body. Each session of dialysis can last for around four hours. The filtration barrier in this type of dialysis is present inside the dialysis machine.</w:t>
      </w:r>
    </w:p>
    <w:p w:rsidR="002C0ABD" w:rsidRDefault="002C0ABD" w:rsidP="002C0ABD">
      <w:pPr>
        <w:rPr>
          <w:rFonts w:cstheme="minorHAnsi"/>
          <w:sz w:val="28"/>
          <w:szCs w:val="28"/>
        </w:rPr>
      </w:pPr>
      <w:r>
        <w:rPr>
          <w:noProof/>
        </w:rPr>
        <w:drawing>
          <wp:inline distT="0" distB="0" distL="0" distR="0">
            <wp:extent cx="5943600" cy="4175379"/>
            <wp:effectExtent l="19050" t="0" r="0" b="0"/>
            <wp:docPr id="3" name="Picture 2" descr="optofluid technologies kidney dialysi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tofluid technologies kidney dialysis diagram"/>
                    <pic:cNvPicPr>
                      <a:picLocks noChangeAspect="1" noChangeArrowheads="1"/>
                    </pic:cNvPicPr>
                  </pic:nvPicPr>
                  <pic:blipFill>
                    <a:blip r:embed="rId4"/>
                    <a:srcRect/>
                    <a:stretch>
                      <a:fillRect/>
                    </a:stretch>
                  </pic:blipFill>
                  <pic:spPr bwMode="auto">
                    <a:xfrm>
                      <a:off x="0" y="0"/>
                      <a:ext cx="5943600" cy="4175379"/>
                    </a:xfrm>
                    <a:prstGeom prst="rect">
                      <a:avLst/>
                    </a:prstGeom>
                    <a:noFill/>
                    <a:ln w="9525">
                      <a:noFill/>
                      <a:miter lim="800000"/>
                      <a:headEnd/>
                      <a:tailEnd/>
                    </a:ln>
                  </pic:spPr>
                </pic:pic>
              </a:graphicData>
            </a:graphic>
          </wp:inline>
        </w:drawing>
      </w:r>
    </w:p>
    <w:p w:rsidR="00551953" w:rsidRDefault="00551953" w:rsidP="002C0ABD">
      <w:pPr>
        <w:rPr>
          <w:rFonts w:cstheme="minorHAnsi"/>
          <w:sz w:val="28"/>
          <w:szCs w:val="28"/>
        </w:rPr>
      </w:pPr>
    </w:p>
    <w:p w:rsidR="002C0ABD" w:rsidRPr="002C0ABD" w:rsidRDefault="002C0ABD" w:rsidP="002C0ABD">
      <w:pPr>
        <w:rPr>
          <w:rFonts w:cstheme="minorHAnsi"/>
          <w:sz w:val="28"/>
          <w:szCs w:val="28"/>
        </w:rPr>
      </w:pPr>
      <w:proofErr w:type="gramStart"/>
      <w:r>
        <w:rPr>
          <w:rFonts w:cstheme="minorHAnsi"/>
          <w:sz w:val="28"/>
          <w:szCs w:val="28"/>
        </w:rPr>
        <w:t>2)</w:t>
      </w:r>
      <w:r w:rsidRPr="002C0ABD">
        <w:rPr>
          <w:rFonts w:cstheme="minorHAnsi"/>
          <w:sz w:val="28"/>
          <w:szCs w:val="28"/>
        </w:rPr>
        <w:t>Peritoneal</w:t>
      </w:r>
      <w:proofErr w:type="gramEnd"/>
      <w:r w:rsidRPr="002C0ABD">
        <w:rPr>
          <w:rFonts w:cstheme="minorHAnsi"/>
          <w:sz w:val="28"/>
          <w:szCs w:val="28"/>
        </w:rPr>
        <w:t xml:space="preserve"> dialysis</w:t>
      </w:r>
      <w:r>
        <w:rPr>
          <w:rFonts w:cstheme="minorHAnsi"/>
          <w:sz w:val="28"/>
          <w:szCs w:val="28"/>
        </w:rPr>
        <w:t>:</w:t>
      </w:r>
    </w:p>
    <w:p w:rsidR="002C0ABD" w:rsidRDefault="002C0ABD" w:rsidP="002C0ABD">
      <w:pPr>
        <w:rPr>
          <w:rFonts w:cstheme="minorHAnsi"/>
          <w:sz w:val="28"/>
          <w:szCs w:val="28"/>
        </w:rPr>
      </w:pPr>
      <w:r w:rsidRPr="002C0ABD">
        <w:rPr>
          <w:rFonts w:cstheme="minorHAnsi"/>
          <w:sz w:val="28"/>
          <w:szCs w:val="28"/>
        </w:rPr>
        <w:t xml:space="preserve">This type of dialysis uses the serous membrane that forms the lining of the abdominal cavity as a filter for removing the excess fluids and waste. The </w:t>
      </w:r>
      <w:proofErr w:type="spellStart"/>
      <w:r w:rsidRPr="002C0ABD">
        <w:rPr>
          <w:rFonts w:cstheme="minorHAnsi"/>
          <w:sz w:val="28"/>
          <w:szCs w:val="28"/>
        </w:rPr>
        <w:t>dialysate</w:t>
      </w:r>
      <w:proofErr w:type="spellEnd"/>
      <w:r w:rsidRPr="002C0ABD">
        <w:rPr>
          <w:rFonts w:cstheme="minorHAnsi"/>
          <w:sz w:val="28"/>
          <w:szCs w:val="28"/>
        </w:rPr>
        <w:t xml:space="preserve"> is pumped into the peritoneal cavity through a catheter in the abdomen where it sits and absorbs waste products before being flushed back out.</w:t>
      </w:r>
    </w:p>
    <w:p w:rsidR="00EE53F3" w:rsidRPr="00624947" w:rsidRDefault="00EE53F3" w:rsidP="002C0ABD">
      <w:pPr>
        <w:rPr>
          <w:rFonts w:cstheme="minorHAnsi"/>
          <w:sz w:val="28"/>
          <w:szCs w:val="28"/>
        </w:rPr>
      </w:pPr>
      <w:r>
        <w:rPr>
          <w:noProof/>
        </w:rPr>
        <w:lastRenderedPageBreak/>
        <w:drawing>
          <wp:inline distT="0" distB="0" distL="0" distR="0">
            <wp:extent cx="5943600" cy="3368040"/>
            <wp:effectExtent l="19050" t="0" r="0" b="0"/>
            <wp:docPr id="8" name="Picture 8" descr="Sandra Tav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ndra Tavares"/>
                    <pic:cNvPicPr>
                      <a:picLocks noChangeAspect="1" noChangeArrowheads="1"/>
                    </pic:cNvPicPr>
                  </pic:nvPicPr>
                  <pic:blipFill>
                    <a:blip r:embed="rId5"/>
                    <a:srcRect/>
                    <a:stretch>
                      <a:fillRect/>
                    </a:stretch>
                  </pic:blipFill>
                  <pic:spPr bwMode="auto">
                    <a:xfrm>
                      <a:off x="0" y="0"/>
                      <a:ext cx="5943600" cy="3368040"/>
                    </a:xfrm>
                    <a:prstGeom prst="rect">
                      <a:avLst/>
                    </a:prstGeom>
                    <a:noFill/>
                    <a:ln w="9525">
                      <a:noFill/>
                      <a:miter lim="800000"/>
                      <a:headEnd/>
                      <a:tailEnd/>
                    </a:ln>
                  </pic:spPr>
                </pic:pic>
              </a:graphicData>
            </a:graphic>
          </wp:inline>
        </w:drawing>
      </w:r>
    </w:p>
    <w:sectPr w:rsidR="00EE53F3" w:rsidRPr="00624947" w:rsidSect="00A4504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24947"/>
    <w:rsid w:val="002C0ABD"/>
    <w:rsid w:val="00551953"/>
    <w:rsid w:val="00624947"/>
    <w:rsid w:val="00A45049"/>
    <w:rsid w:val="00A85127"/>
    <w:rsid w:val="00D311CB"/>
    <w:rsid w:val="00DD27D0"/>
    <w:rsid w:val="00E5163F"/>
    <w:rsid w:val="00EE53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04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311CB"/>
    <w:rPr>
      <w:b/>
      <w:bCs/>
    </w:rPr>
  </w:style>
  <w:style w:type="character" w:styleId="Hyperlink">
    <w:name w:val="Hyperlink"/>
    <w:basedOn w:val="DefaultParagraphFont"/>
    <w:uiPriority w:val="99"/>
    <w:semiHidden/>
    <w:unhideWhenUsed/>
    <w:rsid w:val="00E5163F"/>
    <w:rPr>
      <w:color w:val="0000FF"/>
      <w:u w:val="single"/>
    </w:rPr>
  </w:style>
  <w:style w:type="paragraph" w:styleId="BalloonText">
    <w:name w:val="Balloon Text"/>
    <w:basedOn w:val="Normal"/>
    <w:link w:val="BalloonTextChar"/>
    <w:uiPriority w:val="99"/>
    <w:semiHidden/>
    <w:unhideWhenUsed/>
    <w:rsid w:val="002C0A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A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9331833">
      <w:bodyDiv w:val="1"/>
      <w:marLeft w:val="0"/>
      <w:marRight w:val="0"/>
      <w:marTop w:val="0"/>
      <w:marBottom w:val="0"/>
      <w:divBdr>
        <w:top w:val="none" w:sz="0" w:space="0" w:color="auto"/>
        <w:left w:val="none" w:sz="0" w:space="0" w:color="auto"/>
        <w:bottom w:val="none" w:sz="0" w:space="0" w:color="auto"/>
        <w:right w:val="none" w:sz="0" w:space="0" w:color="auto"/>
      </w:divBdr>
      <w:divsChild>
        <w:div w:id="509032249">
          <w:marLeft w:val="0"/>
          <w:marRight w:val="0"/>
          <w:marTop w:val="0"/>
          <w:marBottom w:val="0"/>
          <w:divBdr>
            <w:top w:val="none" w:sz="0" w:space="0" w:color="auto"/>
            <w:left w:val="none" w:sz="0" w:space="0" w:color="auto"/>
            <w:bottom w:val="none" w:sz="0" w:space="0" w:color="auto"/>
            <w:right w:val="none" w:sz="0" w:space="0" w:color="auto"/>
          </w:divBdr>
        </w:div>
        <w:div w:id="663170629">
          <w:marLeft w:val="0"/>
          <w:marRight w:val="0"/>
          <w:marTop w:val="0"/>
          <w:marBottom w:val="0"/>
          <w:divBdr>
            <w:top w:val="none" w:sz="0" w:space="0" w:color="auto"/>
            <w:left w:val="none" w:sz="0" w:space="0" w:color="auto"/>
            <w:bottom w:val="none" w:sz="0" w:space="0" w:color="auto"/>
            <w:right w:val="none" w:sz="0" w:space="0" w:color="auto"/>
          </w:divBdr>
        </w:div>
        <w:div w:id="948464421">
          <w:marLeft w:val="0"/>
          <w:marRight w:val="0"/>
          <w:marTop w:val="0"/>
          <w:marBottom w:val="0"/>
          <w:divBdr>
            <w:top w:val="none" w:sz="0" w:space="0" w:color="auto"/>
            <w:left w:val="none" w:sz="0" w:space="0" w:color="auto"/>
            <w:bottom w:val="none" w:sz="0" w:space="0" w:color="auto"/>
            <w:right w:val="none" w:sz="0" w:space="0" w:color="auto"/>
          </w:divBdr>
          <w:divsChild>
            <w:div w:id="547910675">
              <w:marLeft w:val="0"/>
              <w:marRight w:val="0"/>
              <w:marTop w:val="0"/>
              <w:marBottom w:val="0"/>
              <w:divBdr>
                <w:top w:val="none" w:sz="0" w:space="0" w:color="auto"/>
                <w:left w:val="none" w:sz="0" w:space="0" w:color="auto"/>
                <w:bottom w:val="none" w:sz="0" w:space="0" w:color="auto"/>
                <w:right w:val="none" w:sz="0" w:space="0" w:color="auto"/>
              </w:divBdr>
            </w:div>
          </w:divsChild>
        </w:div>
        <w:div w:id="47654638">
          <w:marLeft w:val="0"/>
          <w:marRight w:val="0"/>
          <w:marTop w:val="0"/>
          <w:marBottom w:val="0"/>
          <w:divBdr>
            <w:top w:val="none" w:sz="0" w:space="0" w:color="auto"/>
            <w:left w:val="none" w:sz="0" w:space="0" w:color="auto"/>
            <w:bottom w:val="none" w:sz="0" w:space="0" w:color="auto"/>
            <w:right w:val="none" w:sz="0" w:space="0" w:color="auto"/>
          </w:divBdr>
          <w:divsChild>
            <w:div w:id="520824294">
              <w:marLeft w:val="0"/>
              <w:marRight w:val="0"/>
              <w:marTop w:val="0"/>
              <w:marBottom w:val="0"/>
              <w:divBdr>
                <w:top w:val="none" w:sz="0" w:space="0" w:color="auto"/>
                <w:left w:val="none" w:sz="0" w:space="0" w:color="auto"/>
                <w:bottom w:val="none" w:sz="0" w:space="0" w:color="auto"/>
                <w:right w:val="none" w:sz="0" w:space="0" w:color="auto"/>
              </w:divBdr>
            </w:div>
          </w:divsChild>
        </w:div>
        <w:div w:id="1327857363">
          <w:marLeft w:val="0"/>
          <w:marRight w:val="0"/>
          <w:marTop w:val="0"/>
          <w:marBottom w:val="0"/>
          <w:divBdr>
            <w:top w:val="none" w:sz="0" w:space="0" w:color="auto"/>
            <w:left w:val="none" w:sz="0" w:space="0" w:color="auto"/>
            <w:bottom w:val="none" w:sz="0" w:space="0" w:color="auto"/>
            <w:right w:val="none" w:sz="0" w:space="0" w:color="auto"/>
          </w:divBdr>
          <w:divsChild>
            <w:div w:id="245849270">
              <w:marLeft w:val="0"/>
              <w:marRight w:val="0"/>
              <w:marTop w:val="0"/>
              <w:marBottom w:val="0"/>
              <w:divBdr>
                <w:top w:val="none" w:sz="0" w:space="0" w:color="auto"/>
                <w:left w:val="none" w:sz="0" w:space="0" w:color="auto"/>
                <w:bottom w:val="none" w:sz="0" w:space="0" w:color="auto"/>
                <w:right w:val="none" w:sz="0" w:space="0" w:color="auto"/>
              </w:divBdr>
            </w:div>
          </w:divsChild>
        </w:div>
        <w:div w:id="573592589">
          <w:marLeft w:val="0"/>
          <w:marRight w:val="0"/>
          <w:marTop w:val="0"/>
          <w:marBottom w:val="0"/>
          <w:divBdr>
            <w:top w:val="none" w:sz="0" w:space="0" w:color="auto"/>
            <w:left w:val="none" w:sz="0" w:space="0" w:color="auto"/>
            <w:bottom w:val="none" w:sz="0" w:space="0" w:color="auto"/>
            <w:right w:val="none" w:sz="0" w:space="0" w:color="auto"/>
          </w:divBdr>
          <w:divsChild>
            <w:div w:id="207114373">
              <w:marLeft w:val="0"/>
              <w:marRight w:val="0"/>
              <w:marTop w:val="0"/>
              <w:marBottom w:val="0"/>
              <w:divBdr>
                <w:top w:val="none" w:sz="0" w:space="0" w:color="auto"/>
                <w:left w:val="none" w:sz="0" w:space="0" w:color="auto"/>
                <w:bottom w:val="none" w:sz="0" w:space="0" w:color="auto"/>
                <w:right w:val="none" w:sz="0" w:space="0" w:color="auto"/>
              </w:divBdr>
            </w:div>
            <w:div w:id="377437860">
              <w:marLeft w:val="0"/>
              <w:marRight w:val="0"/>
              <w:marTop w:val="0"/>
              <w:marBottom w:val="0"/>
              <w:divBdr>
                <w:top w:val="none" w:sz="0" w:space="0" w:color="auto"/>
                <w:left w:val="none" w:sz="0" w:space="0" w:color="auto"/>
                <w:bottom w:val="none" w:sz="0" w:space="0" w:color="auto"/>
                <w:right w:val="none" w:sz="0" w:space="0" w:color="auto"/>
              </w:divBdr>
            </w:div>
          </w:divsChild>
        </w:div>
        <w:div w:id="393577">
          <w:marLeft w:val="0"/>
          <w:marRight w:val="0"/>
          <w:marTop w:val="0"/>
          <w:marBottom w:val="0"/>
          <w:divBdr>
            <w:top w:val="none" w:sz="0" w:space="0" w:color="auto"/>
            <w:left w:val="none" w:sz="0" w:space="0" w:color="auto"/>
            <w:bottom w:val="none" w:sz="0" w:space="0" w:color="auto"/>
            <w:right w:val="none" w:sz="0" w:space="0" w:color="auto"/>
          </w:divBdr>
          <w:divsChild>
            <w:div w:id="531068696">
              <w:marLeft w:val="0"/>
              <w:marRight w:val="0"/>
              <w:marTop w:val="0"/>
              <w:marBottom w:val="0"/>
              <w:divBdr>
                <w:top w:val="none" w:sz="0" w:space="0" w:color="auto"/>
                <w:left w:val="none" w:sz="0" w:space="0" w:color="auto"/>
                <w:bottom w:val="none" w:sz="0" w:space="0" w:color="auto"/>
                <w:right w:val="none" w:sz="0" w:space="0" w:color="auto"/>
              </w:divBdr>
            </w:div>
          </w:divsChild>
        </w:div>
        <w:div w:id="754396864">
          <w:marLeft w:val="0"/>
          <w:marRight w:val="0"/>
          <w:marTop w:val="0"/>
          <w:marBottom w:val="0"/>
          <w:divBdr>
            <w:top w:val="none" w:sz="0" w:space="0" w:color="auto"/>
            <w:left w:val="none" w:sz="0" w:space="0" w:color="auto"/>
            <w:bottom w:val="none" w:sz="0" w:space="0" w:color="auto"/>
            <w:right w:val="none" w:sz="0" w:space="0" w:color="auto"/>
          </w:divBdr>
          <w:divsChild>
            <w:div w:id="72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54894">
      <w:bodyDiv w:val="1"/>
      <w:marLeft w:val="0"/>
      <w:marRight w:val="0"/>
      <w:marTop w:val="0"/>
      <w:marBottom w:val="0"/>
      <w:divBdr>
        <w:top w:val="none" w:sz="0" w:space="0" w:color="auto"/>
        <w:left w:val="none" w:sz="0" w:space="0" w:color="auto"/>
        <w:bottom w:val="none" w:sz="0" w:space="0" w:color="auto"/>
        <w:right w:val="none" w:sz="0" w:space="0" w:color="auto"/>
      </w:divBdr>
    </w:div>
    <w:div w:id="165310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Pages>
  <Words>817</Words>
  <Characters>4658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Valere</dc:creator>
  <cp:lastModifiedBy>Valere</cp:lastModifiedBy>
  <cp:revision>5</cp:revision>
  <dcterms:created xsi:type="dcterms:W3CDTF">2020-06-24T14:14:00Z</dcterms:created>
  <dcterms:modified xsi:type="dcterms:W3CDTF">2020-06-24T14:46:00Z</dcterms:modified>
</cp:coreProperties>
</file>