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79" w:rsidRDefault="00857E79" w:rsidP="00857E79">
      <w:r>
        <w:t>MADUKA UCHENNA JOHNPAUL</w:t>
      </w:r>
    </w:p>
    <w:p w:rsidR="00857E79" w:rsidRDefault="00857E79" w:rsidP="00857E79">
      <w:r>
        <w:t>19/MHS01/239</w:t>
      </w:r>
    </w:p>
    <w:p w:rsidR="00857E79" w:rsidRDefault="00857E79" w:rsidP="00857E79">
      <w:r>
        <w:t>MBBS</w:t>
      </w:r>
    </w:p>
    <w:p w:rsidR="00857E79" w:rsidRPr="00857E79" w:rsidRDefault="00857E79" w:rsidP="00857E79">
      <w:pPr>
        <w:shd w:val="clear" w:color="auto" w:fill="FAFAFA"/>
        <w:spacing w:after="0" w:line="240" w:lineRule="auto"/>
        <w:textAlignment w:val="baseline"/>
        <w:rPr>
          <w:rFonts w:ascii="Times" w:eastAsia="Times New Roman" w:hAnsi="Times" w:cs="Times"/>
          <w:color w:val="101010"/>
          <w:sz w:val="27"/>
          <w:szCs w:val="27"/>
        </w:rPr>
      </w:pPr>
      <w:r w:rsidRPr="00857E79">
        <w:rPr>
          <w:rFonts w:ascii="Times" w:eastAsia="Times New Roman" w:hAnsi="Times" w:cs="Times"/>
          <w:color w:val="101010"/>
          <w:sz w:val="27"/>
          <w:szCs w:val="27"/>
        </w:rPr>
        <w:t>ith </w:t>
      </w:r>
      <w:hyperlink r:id="rId7" w:history="1">
        <w:r w:rsidRPr="00857E79">
          <w:rPr>
            <w:rFonts w:ascii="inherit" w:eastAsia="Times New Roman" w:hAnsi="inherit" w:cs="Times"/>
            <w:color w:val="DC2A2A"/>
            <w:sz w:val="24"/>
            <w:szCs w:val="24"/>
            <w:u w:val="single"/>
          </w:rPr>
          <w:t>1.39 million coronavirus cases</w:t>
        </w:r>
      </w:hyperlink>
      <w:r w:rsidRPr="00857E79">
        <w:rPr>
          <w:rFonts w:ascii="Times" w:eastAsia="Times New Roman" w:hAnsi="Times" w:cs="Times"/>
          <w:color w:val="101010"/>
          <w:sz w:val="27"/>
          <w:szCs w:val="27"/>
        </w:rPr>
        <w:t>  and </w:t>
      </w:r>
      <w:hyperlink r:id="rId8" w:history="1">
        <w:r w:rsidRPr="00857E79">
          <w:rPr>
            <w:rFonts w:ascii="inherit" w:eastAsia="Times New Roman" w:hAnsi="inherit" w:cs="Times"/>
            <w:color w:val="DC2A2A"/>
            <w:sz w:val="24"/>
            <w:szCs w:val="24"/>
            <w:u w:val="single"/>
          </w:rPr>
          <w:t>79,382 deaths</w:t>
        </w:r>
      </w:hyperlink>
      <w:r w:rsidRPr="00857E79">
        <w:rPr>
          <w:rFonts w:ascii="Times" w:eastAsia="Times New Roman" w:hAnsi="Times" w:cs="Times"/>
          <w:color w:val="101010"/>
          <w:sz w:val="27"/>
          <w:szCs w:val="27"/>
        </w:rPr>
        <w:t> globally, the world continues to battle the COVID-19 pandemic. Even before the outbreak, the outlook for the world economy—and especially developing countries like Nigeria—was fragile, as global GDP growth was estimated to be only </w:t>
      </w:r>
      <w:hyperlink r:id="rId9" w:history="1">
        <w:r w:rsidRPr="00857E79">
          <w:rPr>
            <w:rFonts w:ascii="inherit" w:eastAsia="Times New Roman" w:hAnsi="inherit" w:cs="Times"/>
            <w:color w:val="DC2A2A"/>
            <w:sz w:val="24"/>
            <w:szCs w:val="24"/>
            <w:u w:val="single"/>
          </w:rPr>
          <w:t>2.5 percent in 2020</w:t>
        </w:r>
      </w:hyperlink>
      <w:r w:rsidRPr="00857E79">
        <w:rPr>
          <w:rFonts w:ascii="Times" w:eastAsia="Times New Roman" w:hAnsi="Times" w:cs="Times"/>
          <w:color w:val="101010"/>
          <w:sz w:val="27"/>
          <w:szCs w:val="27"/>
        </w:rPr>
        <w:t>. While many developing countries have recorded relatively fewer cases—Nigeria currently has </w:t>
      </w:r>
      <w:hyperlink r:id="rId10" w:history="1">
        <w:r w:rsidRPr="00857E79">
          <w:rPr>
            <w:rFonts w:ascii="inherit" w:eastAsia="Times New Roman" w:hAnsi="inherit" w:cs="Times"/>
            <w:color w:val="DC2A2A"/>
            <w:sz w:val="24"/>
            <w:szCs w:val="24"/>
            <w:u w:val="single"/>
          </w:rPr>
          <w:t>238 confirmed cases</w:t>
        </w:r>
      </w:hyperlink>
      <w:r w:rsidRPr="00857E79">
        <w:rPr>
          <w:rFonts w:ascii="Times" w:eastAsia="Times New Roman" w:hAnsi="Times" w:cs="Times"/>
          <w:color w:val="101010"/>
          <w:sz w:val="27"/>
          <w:szCs w:val="27"/>
        </w:rPr>
        <w:t> and </w:t>
      </w:r>
      <w:hyperlink r:id="rId11" w:history="1">
        <w:r w:rsidRPr="00857E79">
          <w:rPr>
            <w:rFonts w:ascii="inherit" w:eastAsia="Times New Roman" w:hAnsi="inherit" w:cs="Times"/>
            <w:color w:val="DC2A2A"/>
            <w:sz w:val="24"/>
            <w:szCs w:val="24"/>
            <w:u w:val="single"/>
          </w:rPr>
          <w:t>5 deaths</w:t>
        </w:r>
      </w:hyperlink>
      <w:r w:rsidRPr="00857E79">
        <w:rPr>
          <w:rFonts w:ascii="Times" w:eastAsia="Times New Roman" w:hAnsi="Times" w:cs="Times"/>
          <w:color w:val="101010"/>
          <w:sz w:val="27"/>
          <w:szCs w:val="27"/>
        </w:rPr>
        <w:t> as of this writing—the weak capacity of health care systems in these countries is likely to exacerbate the pandemic and its impact on their economies.</w:t>
      </w:r>
    </w:p>
    <w:p w:rsidR="00857E79" w:rsidRPr="00857E79" w:rsidRDefault="00857E79" w:rsidP="00857E79">
      <w:pPr>
        <w:shd w:val="clear" w:color="auto" w:fill="ECECEC"/>
        <w:spacing w:after="0" w:line="240" w:lineRule="auto"/>
        <w:textAlignment w:val="baseline"/>
        <w:rPr>
          <w:rFonts w:ascii="inherit" w:eastAsia="Times New Roman" w:hAnsi="inherit" w:cs="Helvetica"/>
          <w:color w:val="101010"/>
          <w:sz w:val="24"/>
          <w:szCs w:val="24"/>
        </w:rPr>
      </w:pPr>
      <w:r>
        <w:rPr>
          <w:rFonts w:ascii="inherit" w:eastAsia="Times New Roman" w:hAnsi="inherit" w:cs="Helvetica"/>
          <w:noProof/>
          <w:color w:val="101010"/>
          <w:sz w:val="24"/>
          <w:szCs w:val="24"/>
          <w:bdr w:val="none" w:sz="0" w:space="0" w:color="auto" w:frame="1"/>
        </w:rPr>
        <w:drawing>
          <wp:inline distT="0" distB="0" distL="0" distR="0">
            <wp:extent cx="1143000" cy="1143000"/>
            <wp:effectExtent l="19050" t="0" r="0" b="0"/>
            <wp:docPr id="5" name="Picture 5" descr="Dr.-Chukwuka-Onyekwen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Chukwuka-Onyekwena">
                      <a:hlinkClick r:id="rId12"/>
                    </pic:cNvPr>
                    <pic:cNvPicPr>
                      <a:picLocks noChangeAspect="1" noChangeArrowheads="1"/>
                    </pic:cNvPicPr>
                  </pic:nvPicPr>
                  <pic:blipFill>
                    <a:blip r:embed="rId1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57E79" w:rsidRPr="00857E79" w:rsidRDefault="00857E79" w:rsidP="00857E79">
      <w:pPr>
        <w:shd w:val="clear" w:color="auto" w:fill="ECECEC"/>
        <w:spacing w:after="0" w:line="240" w:lineRule="auto"/>
        <w:textAlignment w:val="baseline"/>
        <w:outlineLvl w:val="1"/>
        <w:rPr>
          <w:rFonts w:ascii="Helvetica" w:eastAsia="Times New Roman" w:hAnsi="Helvetica" w:cs="Helvetica"/>
          <w:b/>
          <w:bCs/>
          <w:color w:val="101010"/>
          <w:spacing w:val="-3"/>
          <w:sz w:val="31"/>
          <w:szCs w:val="31"/>
        </w:rPr>
      </w:pPr>
      <w:hyperlink r:id="rId14" w:history="1">
        <w:r w:rsidRPr="00857E79">
          <w:rPr>
            <w:rFonts w:ascii="inherit" w:eastAsia="Times New Roman" w:hAnsi="inherit" w:cs="Helvetica"/>
            <w:b/>
            <w:bCs/>
            <w:color w:val="101010"/>
            <w:spacing w:val="-3"/>
            <w:sz w:val="32"/>
            <w:u w:val="single"/>
          </w:rPr>
          <w:t>Chukwuka Onyekwena</w:t>
        </w:r>
      </w:hyperlink>
    </w:p>
    <w:p w:rsidR="00857E79" w:rsidRPr="00857E79" w:rsidRDefault="00857E79" w:rsidP="00857E79">
      <w:pPr>
        <w:shd w:val="clear" w:color="auto" w:fill="ECECEC"/>
        <w:spacing w:after="0" w:line="240" w:lineRule="auto"/>
        <w:textAlignment w:val="baseline"/>
        <w:outlineLvl w:val="2"/>
        <w:rPr>
          <w:rFonts w:ascii="Helvetica" w:eastAsia="Times New Roman" w:hAnsi="Helvetica" w:cs="Helvetica"/>
          <w:color w:val="4C4C4C"/>
          <w:spacing w:val="-3"/>
          <w:sz w:val="21"/>
          <w:szCs w:val="21"/>
        </w:rPr>
      </w:pPr>
      <w:r w:rsidRPr="00857E79">
        <w:rPr>
          <w:rFonts w:ascii="Helvetica" w:eastAsia="Times New Roman" w:hAnsi="Helvetica" w:cs="Helvetica"/>
          <w:color w:val="4C4C4C"/>
          <w:spacing w:val="-3"/>
          <w:sz w:val="21"/>
          <w:szCs w:val="21"/>
        </w:rPr>
        <w:t>Executive Director - </w:t>
      </w:r>
      <w:r w:rsidRPr="00857E79">
        <w:rPr>
          <w:rFonts w:ascii="inherit" w:eastAsia="Times New Roman" w:hAnsi="inherit" w:cs="Helvetica"/>
          <w:color w:val="4C4C4C"/>
          <w:spacing w:val="-3"/>
          <w:sz w:val="21"/>
          <w:szCs w:val="21"/>
          <w:bdr w:val="none" w:sz="0" w:space="0" w:color="auto" w:frame="1"/>
        </w:rPr>
        <w:t>Centre for the Study of the Economies of Africa</w:t>
      </w:r>
    </w:p>
    <w:p w:rsidR="00857E79" w:rsidRPr="00857E79" w:rsidRDefault="00857E79" w:rsidP="00857E79">
      <w:pPr>
        <w:shd w:val="clear" w:color="auto" w:fill="ECECEC"/>
        <w:spacing w:after="0" w:line="240" w:lineRule="auto"/>
        <w:textAlignment w:val="baseline"/>
        <w:rPr>
          <w:rFonts w:ascii="inherit" w:eastAsia="Times New Roman" w:hAnsi="inherit" w:cs="Helvetica"/>
          <w:color w:val="101010"/>
          <w:sz w:val="24"/>
          <w:szCs w:val="24"/>
        </w:rPr>
      </w:pPr>
      <w:r>
        <w:rPr>
          <w:rFonts w:ascii="inherit" w:eastAsia="Times New Roman" w:hAnsi="inherit" w:cs="Helvetica"/>
          <w:noProof/>
          <w:color w:val="101010"/>
          <w:sz w:val="24"/>
          <w:szCs w:val="24"/>
          <w:bdr w:val="none" w:sz="0" w:space="0" w:color="auto" w:frame="1"/>
        </w:rPr>
        <w:drawing>
          <wp:inline distT="0" distB="0" distL="0" distR="0">
            <wp:extent cx="1143000" cy="1143000"/>
            <wp:effectExtent l="19050" t="0" r="0" b="0"/>
            <wp:docPr id="6" name="Picture 6" descr="Mma-Amara-Ekeruch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a-Amara-Ekeruche">
                      <a:hlinkClick r:id="rId15"/>
                    </pic:cNvPr>
                    <pic:cNvPicPr>
                      <a:picLocks noChangeAspect="1" noChangeArrowheads="1"/>
                    </pic:cNvPicPr>
                  </pic:nvPicPr>
                  <pic:blipFill>
                    <a:blip r:embed="rId1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57E79" w:rsidRPr="00857E79" w:rsidRDefault="00857E79" w:rsidP="00857E79">
      <w:pPr>
        <w:shd w:val="clear" w:color="auto" w:fill="ECECEC"/>
        <w:spacing w:after="0" w:line="240" w:lineRule="auto"/>
        <w:textAlignment w:val="baseline"/>
        <w:outlineLvl w:val="1"/>
        <w:rPr>
          <w:rFonts w:ascii="Helvetica" w:eastAsia="Times New Roman" w:hAnsi="Helvetica" w:cs="Helvetica"/>
          <w:b/>
          <w:bCs/>
          <w:color w:val="101010"/>
          <w:spacing w:val="-3"/>
          <w:sz w:val="31"/>
          <w:szCs w:val="31"/>
        </w:rPr>
      </w:pPr>
      <w:hyperlink r:id="rId17" w:history="1">
        <w:r w:rsidRPr="00857E79">
          <w:rPr>
            <w:rFonts w:ascii="inherit" w:eastAsia="Times New Roman" w:hAnsi="inherit" w:cs="Helvetica"/>
            <w:b/>
            <w:bCs/>
            <w:color w:val="101010"/>
            <w:spacing w:val="-3"/>
            <w:sz w:val="32"/>
            <w:u w:val="single"/>
          </w:rPr>
          <w:t>Mma Amara Ekeruche</w:t>
        </w:r>
      </w:hyperlink>
    </w:p>
    <w:p w:rsidR="00857E79" w:rsidRPr="00857E79" w:rsidRDefault="00857E79" w:rsidP="00857E79">
      <w:pPr>
        <w:shd w:val="clear" w:color="auto" w:fill="ECECEC"/>
        <w:spacing w:line="240" w:lineRule="auto"/>
        <w:textAlignment w:val="baseline"/>
        <w:outlineLvl w:val="2"/>
        <w:rPr>
          <w:rFonts w:ascii="Helvetica" w:eastAsia="Times New Roman" w:hAnsi="Helvetica" w:cs="Helvetica"/>
          <w:color w:val="4C4C4C"/>
          <w:spacing w:val="-3"/>
          <w:sz w:val="21"/>
          <w:szCs w:val="21"/>
        </w:rPr>
      </w:pPr>
      <w:r w:rsidRPr="00857E79">
        <w:rPr>
          <w:rFonts w:ascii="Helvetica" w:eastAsia="Times New Roman" w:hAnsi="Helvetica" w:cs="Helvetica"/>
          <w:color w:val="4C4C4C"/>
          <w:spacing w:val="-3"/>
          <w:sz w:val="21"/>
          <w:szCs w:val="21"/>
        </w:rPr>
        <w:t>Research Associate - </w:t>
      </w:r>
      <w:r w:rsidRPr="00857E79">
        <w:rPr>
          <w:rFonts w:ascii="inherit" w:eastAsia="Times New Roman" w:hAnsi="inherit" w:cs="Helvetica"/>
          <w:color w:val="4C4C4C"/>
          <w:spacing w:val="-3"/>
          <w:sz w:val="21"/>
          <w:szCs w:val="21"/>
          <w:bdr w:val="none" w:sz="0" w:space="0" w:color="auto" w:frame="1"/>
        </w:rPr>
        <w:t>Centre for the Study of the Economies of Africa</w:t>
      </w:r>
    </w:p>
    <w:p w:rsidR="00857E79" w:rsidRPr="00857E79" w:rsidRDefault="00857E79" w:rsidP="00857E79">
      <w:pPr>
        <w:shd w:val="clear" w:color="auto" w:fill="FAFAFA"/>
        <w:spacing w:after="480" w:line="240" w:lineRule="auto"/>
        <w:textAlignment w:val="baseline"/>
        <w:outlineLvl w:val="1"/>
        <w:rPr>
          <w:rFonts w:ascii="Helvetica" w:eastAsia="Times New Roman" w:hAnsi="Helvetica" w:cs="Helvetica"/>
          <w:b/>
          <w:bCs/>
          <w:caps/>
          <w:color w:val="4C4C4C"/>
          <w:sz w:val="27"/>
          <w:szCs w:val="27"/>
        </w:rPr>
      </w:pPr>
      <w:r w:rsidRPr="00857E79">
        <w:rPr>
          <w:rFonts w:ascii="Helvetica" w:eastAsia="Times New Roman" w:hAnsi="Helvetica" w:cs="Helvetica"/>
          <w:b/>
          <w:bCs/>
          <w:caps/>
          <w:color w:val="4C4C4C"/>
          <w:sz w:val="27"/>
          <w:szCs w:val="27"/>
        </w:rPr>
        <w:t>THE IMPACT ON THE NIGERIAN ECONOMY</w:t>
      </w:r>
    </w:p>
    <w:p w:rsidR="00857E79" w:rsidRPr="00857E79" w:rsidRDefault="00857E79" w:rsidP="00857E79">
      <w:pPr>
        <w:shd w:val="clear" w:color="auto" w:fill="FAFAFA"/>
        <w:spacing w:after="0" w:line="240" w:lineRule="auto"/>
        <w:textAlignment w:val="baseline"/>
        <w:rPr>
          <w:rFonts w:ascii="Times" w:eastAsia="Times New Roman" w:hAnsi="Times" w:cs="Times"/>
          <w:color w:val="101010"/>
          <w:sz w:val="27"/>
          <w:szCs w:val="27"/>
        </w:rPr>
      </w:pPr>
      <w:r w:rsidRPr="00857E79">
        <w:rPr>
          <w:rFonts w:ascii="Times" w:eastAsia="Times New Roman" w:hAnsi="Times" w:cs="Times"/>
          <w:color w:val="101010"/>
          <w:sz w:val="27"/>
          <w:szCs w:val="27"/>
        </w:rPr>
        <w:t>Before the pandemic, the Nigerian government had been grappling with weak recovery from the 2014 oil price shock, with GDP growth tapering around 2.3 percent in 2019. In February, the </w:t>
      </w:r>
      <w:hyperlink r:id="rId18" w:history="1">
        <w:r w:rsidRPr="00857E79">
          <w:rPr>
            <w:rFonts w:ascii="inherit" w:eastAsia="Times New Roman" w:hAnsi="inherit" w:cs="Times"/>
            <w:color w:val="DC2A2A"/>
            <w:sz w:val="24"/>
            <w:szCs w:val="24"/>
            <w:u w:val="single"/>
          </w:rPr>
          <w:t>IMF revised the 2020 GDP growth rate</w:t>
        </w:r>
      </w:hyperlink>
      <w:r w:rsidRPr="00857E79">
        <w:rPr>
          <w:rFonts w:ascii="Times" w:eastAsia="Times New Roman" w:hAnsi="Times" w:cs="Times"/>
          <w:color w:val="101010"/>
          <w:sz w:val="27"/>
          <w:szCs w:val="27"/>
        </w:rPr>
        <w:t>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857E79" w:rsidRPr="00857E79" w:rsidRDefault="00857E79" w:rsidP="00857E79">
      <w:pPr>
        <w:shd w:val="clear" w:color="auto" w:fill="FAFAFA"/>
        <w:spacing w:after="480" w:line="240" w:lineRule="auto"/>
        <w:textAlignment w:val="baseline"/>
        <w:outlineLvl w:val="1"/>
        <w:rPr>
          <w:rFonts w:ascii="Helvetica" w:eastAsia="Times New Roman" w:hAnsi="Helvetica" w:cs="Helvetica"/>
          <w:b/>
          <w:bCs/>
          <w:caps/>
          <w:color w:val="4C4C4C"/>
          <w:sz w:val="27"/>
          <w:szCs w:val="27"/>
        </w:rPr>
      </w:pPr>
      <w:r w:rsidRPr="00857E79">
        <w:rPr>
          <w:rFonts w:ascii="Helvetica" w:eastAsia="Times New Roman" w:hAnsi="Helvetica" w:cs="Helvetica"/>
          <w:b/>
          <w:bCs/>
          <w:caps/>
          <w:color w:val="4C4C4C"/>
          <w:sz w:val="27"/>
          <w:szCs w:val="27"/>
        </w:rPr>
        <w:lastRenderedPageBreak/>
        <w:t>AGGREGATE DEMAND WILL FALL, BUT GOVERNMENT EXPENDITURE WILL RISE</w:t>
      </w:r>
    </w:p>
    <w:p w:rsidR="00857E79" w:rsidRPr="00857E79" w:rsidRDefault="00857E79" w:rsidP="00857E79">
      <w:pPr>
        <w:shd w:val="clear" w:color="auto" w:fill="FAFAFA"/>
        <w:spacing w:after="480" w:line="240" w:lineRule="auto"/>
        <w:textAlignment w:val="baseline"/>
        <w:rPr>
          <w:rFonts w:ascii="Times" w:eastAsia="Times New Roman" w:hAnsi="Times" w:cs="Times"/>
          <w:color w:val="101010"/>
          <w:sz w:val="27"/>
          <w:szCs w:val="27"/>
        </w:rPr>
      </w:pPr>
      <w:r w:rsidRPr="00857E79">
        <w:rPr>
          <w:rFonts w:ascii="Times" w:eastAsia="Times New Roman" w:hAnsi="Times" w:cs="Times"/>
          <w:color w:val="101010"/>
          <w:sz w:val="27"/>
          <w:szCs w:val="27"/>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w:t>
      </w:r>
    </w:p>
    <w:p w:rsidR="00D0139C" w:rsidRPr="00D0139C" w:rsidRDefault="00D0139C" w:rsidP="00D0139C">
      <w:pPr>
        <w:shd w:val="clear" w:color="auto" w:fill="FAFAFA"/>
        <w:spacing w:after="0" w:line="240" w:lineRule="auto"/>
        <w:textAlignment w:val="baseline"/>
        <w:rPr>
          <w:rFonts w:ascii="Times" w:eastAsia="Times New Roman" w:hAnsi="Times" w:cs="Times"/>
          <w:color w:val="101010"/>
          <w:sz w:val="27"/>
          <w:szCs w:val="27"/>
        </w:rPr>
      </w:pPr>
      <w:r w:rsidRPr="00D0139C">
        <w:rPr>
          <w:rFonts w:ascii="inherit" w:eastAsia="Times New Roman" w:hAnsi="inherit" w:cs="Times"/>
          <w:b/>
          <w:bCs/>
          <w:color w:val="101010"/>
          <w:sz w:val="27"/>
          <w:szCs w:val="27"/>
        </w:rPr>
        <w:t>The fall in household consumption</w:t>
      </w:r>
      <w:r w:rsidRPr="00D0139C">
        <w:rPr>
          <w:rFonts w:ascii="Times" w:eastAsia="Times New Roman" w:hAnsi="Times" w:cs="Times"/>
          <w:color w:val="101010"/>
          <w:sz w:val="27"/>
          <w:szCs w:val="27"/>
        </w:rPr>
        <w:t>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w:t>
      </w:r>
      <w:hyperlink r:id="rId19" w:history="1">
        <w:r w:rsidRPr="00D0139C">
          <w:rPr>
            <w:rFonts w:ascii="inherit" w:eastAsia="Times New Roman" w:hAnsi="inherit" w:cs="Times"/>
            <w:color w:val="DC2A2A"/>
            <w:sz w:val="27"/>
            <w:u w:val="single"/>
          </w:rPr>
          <w:t>65 percent of its economic output</w:t>
        </w:r>
      </w:hyperlink>
      <w:r w:rsidRPr="00D0139C">
        <w:rPr>
          <w:rFonts w:ascii="Times" w:eastAsia="Times New Roman" w:hAnsi="Times" w:cs="Times"/>
          <w:color w:val="101010"/>
          <w:sz w:val="27"/>
          <w:szCs w:val="27"/>
        </w:rPr>
        <w:t>. Movement restrictions have not only reduced the consumption of nonessential commodities in general, but have affected the income-generating capacity of these groups, thus reducing their consumption expenditure.</w:t>
      </w:r>
    </w:p>
    <w:p w:rsidR="00D0139C" w:rsidRPr="00D0139C" w:rsidRDefault="00D0139C" w:rsidP="00D0139C">
      <w:pPr>
        <w:shd w:val="clear" w:color="auto" w:fill="FAFAFA"/>
        <w:spacing w:after="0" w:line="240" w:lineRule="auto"/>
        <w:textAlignment w:val="baseline"/>
        <w:rPr>
          <w:rFonts w:ascii="Times" w:eastAsia="Times New Roman" w:hAnsi="Times" w:cs="Times"/>
          <w:color w:val="101010"/>
          <w:sz w:val="27"/>
          <w:szCs w:val="27"/>
        </w:rPr>
      </w:pPr>
      <w:r w:rsidRPr="00D0139C">
        <w:rPr>
          <w:rFonts w:ascii="inherit" w:eastAsia="Times New Roman" w:hAnsi="inherit" w:cs="Times"/>
          <w:b/>
          <w:bCs/>
          <w:color w:val="101010"/>
          <w:sz w:val="27"/>
          <w:szCs w:val="27"/>
        </w:rPr>
        <w:t>Investments by firms will be impeded</w:t>
      </w:r>
      <w:r w:rsidRPr="00D0139C">
        <w:rPr>
          <w:rFonts w:ascii="Times" w:eastAsia="Times New Roman" w:hAnsi="Times" w:cs="Times"/>
          <w:color w:val="101010"/>
          <w:sz w:val="27"/>
          <w:szCs w:val="27"/>
        </w:rPr>
        <w:t>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D0139C" w:rsidRPr="00D0139C" w:rsidRDefault="00D0139C" w:rsidP="00D0139C">
      <w:pPr>
        <w:shd w:val="clear" w:color="auto" w:fill="FAFAFA"/>
        <w:spacing w:after="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On the other hand, </w:t>
      </w:r>
      <w:r w:rsidRPr="00D0139C">
        <w:rPr>
          <w:rFonts w:ascii="inherit" w:eastAsia="Times New Roman" w:hAnsi="inherit" w:cs="Times"/>
          <w:b/>
          <w:bCs/>
          <w:color w:val="101010"/>
          <w:sz w:val="27"/>
          <w:szCs w:val="27"/>
        </w:rPr>
        <w:t>government purchases will increase</w:t>
      </w:r>
      <w:r w:rsidRPr="00D0139C">
        <w:rPr>
          <w:rFonts w:ascii="Times" w:eastAsia="Times New Roman" w:hAnsi="Times" w:cs="Times"/>
          <w:color w:val="101010"/>
          <w:sz w:val="27"/>
          <w:szCs w:val="27"/>
        </w:rPr>
        <w:t> as governments, which typically can afford to run budget deficits, utilize fiscal stimulus measures to counteract the fall in consumer spending. However, for governments that are commodity dependent, </w:t>
      </w:r>
      <w:r w:rsidRPr="00D0139C">
        <w:rPr>
          <w:rFonts w:ascii="inherit" w:eastAsia="Times New Roman" w:hAnsi="inherit" w:cs="Times"/>
          <w:b/>
          <w:bCs/>
          <w:color w:val="101010"/>
          <w:sz w:val="27"/>
          <w:szCs w:val="27"/>
        </w:rPr>
        <w:t>the fall in the global demand for commodities</w:t>
      </w:r>
      <w:r w:rsidRPr="00D0139C">
        <w:rPr>
          <w:rFonts w:ascii="Times" w:eastAsia="Times New Roman" w:hAnsi="Times" w:cs="Times"/>
          <w:color w:val="101010"/>
          <w:sz w:val="27"/>
          <w:szCs w:val="27"/>
        </w:rPr>
        <w:t xml:space="preserve"> stemming </w:t>
      </w:r>
      <w:r w:rsidRPr="00D0139C">
        <w:rPr>
          <w:rFonts w:ascii="Times" w:eastAsia="Times New Roman" w:hAnsi="Times" w:cs="Times"/>
          <w:color w:val="101010"/>
          <w:sz w:val="27"/>
          <w:szCs w:val="27"/>
        </w:rPr>
        <w:lastRenderedPageBreak/>
        <w:t>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D0139C" w:rsidRPr="00D0139C" w:rsidRDefault="00D0139C" w:rsidP="00D0139C">
      <w:pPr>
        <w:shd w:val="clear" w:color="auto" w:fill="FAFAFA"/>
        <w:spacing w:after="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The restrictions on movement of people and border closures foreshadow a </w:t>
      </w:r>
      <w:r w:rsidRPr="00D0139C">
        <w:rPr>
          <w:rFonts w:ascii="inherit" w:eastAsia="Times New Roman" w:hAnsi="inherit" w:cs="Times"/>
          <w:b/>
          <w:bCs/>
          <w:color w:val="101010"/>
          <w:sz w:val="27"/>
          <w:szCs w:val="27"/>
        </w:rPr>
        <w:t>decline in exports.</w:t>
      </w:r>
      <w:r w:rsidRPr="00D0139C">
        <w:rPr>
          <w:rFonts w:ascii="Times" w:eastAsia="Times New Roman" w:hAnsi="Times" w:cs="Times"/>
          <w:color w:val="101010"/>
          <w:sz w:val="27"/>
          <w:szCs w:val="27"/>
        </w:rPr>
        <w:t>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D0139C" w:rsidRPr="00D0139C" w:rsidRDefault="00D0139C" w:rsidP="00D0139C">
      <w:pPr>
        <w:shd w:val="clear" w:color="auto" w:fill="FAFAFA"/>
        <w:spacing w:after="480" w:line="240" w:lineRule="auto"/>
        <w:textAlignment w:val="baseline"/>
        <w:outlineLvl w:val="1"/>
        <w:rPr>
          <w:rFonts w:ascii="Helvetica" w:eastAsia="Times New Roman" w:hAnsi="Helvetica" w:cs="Helvetica"/>
          <w:b/>
          <w:bCs/>
          <w:caps/>
          <w:color w:val="4C4C4C"/>
          <w:sz w:val="27"/>
          <w:szCs w:val="27"/>
        </w:rPr>
      </w:pPr>
      <w:r w:rsidRPr="00D0139C">
        <w:rPr>
          <w:rFonts w:ascii="Helvetica" w:eastAsia="Times New Roman" w:hAnsi="Helvetica" w:cs="Helvetica"/>
          <w:b/>
          <w:bCs/>
          <w:caps/>
          <w:color w:val="4C4C4C"/>
          <w:sz w:val="27"/>
          <w:szCs w:val="27"/>
        </w:rPr>
        <w:t>WHAT ARE THE POLICY RESPONSES BY THE NIGERIAN GOVERNMENT?</w:t>
      </w:r>
    </w:p>
    <w:p w:rsidR="00D0139C" w:rsidRPr="00D0139C" w:rsidRDefault="00D0139C" w:rsidP="00D0139C">
      <w:pPr>
        <w:shd w:val="clear" w:color="auto" w:fill="FAFAFA"/>
        <w:spacing w:after="48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rsidR="00D0139C" w:rsidRPr="00D0139C" w:rsidRDefault="00D0139C" w:rsidP="00D0139C">
      <w:pPr>
        <w:shd w:val="clear" w:color="auto" w:fill="FAFAFA"/>
        <w:spacing w:after="48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the I&amp;E window, Bureau de Change, and retail and wholesale windows. Furthermore, the government has introduced import duty waivers for pharmaceutical companies and increased efforts toward ensuring that they receive forex.</w:t>
      </w:r>
    </w:p>
    <w:p w:rsidR="00D0139C" w:rsidRPr="00D0139C" w:rsidRDefault="00D0139C" w:rsidP="00D0139C">
      <w:pPr>
        <w:shd w:val="clear" w:color="auto" w:fill="FAFAFA"/>
        <w:spacing w:after="480" w:line="240" w:lineRule="auto"/>
        <w:textAlignment w:val="baseline"/>
        <w:outlineLvl w:val="1"/>
        <w:rPr>
          <w:rFonts w:ascii="Helvetica" w:eastAsia="Times New Roman" w:hAnsi="Helvetica" w:cs="Helvetica"/>
          <w:b/>
          <w:bCs/>
          <w:caps/>
          <w:color w:val="4C4C4C"/>
          <w:sz w:val="27"/>
          <w:szCs w:val="27"/>
        </w:rPr>
      </w:pPr>
      <w:r w:rsidRPr="00D0139C">
        <w:rPr>
          <w:rFonts w:ascii="Helvetica" w:eastAsia="Times New Roman" w:hAnsi="Helvetica" w:cs="Helvetica"/>
          <w:b/>
          <w:bCs/>
          <w:caps/>
          <w:color w:val="4C4C4C"/>
          <w:sz w:val="27"/>
          <w:szCs w:val="27"/>
        </w:rPr>
        <w:t>WHAT OTHER POLICY RESPONSES CAN BE IMPLEMENTED?</w:t>
      </w:r>
    </w:p>
    <w:p w:rsidR="00D0139C" w:rsidRPr="00D0139C" w:rsidRDefault="00D0139C" w:rsidP="00D0139C">
      <w:pPr>
        <w:shd w:val="clear" w:color="auto" w:fill="FAFAFA"/>
        <w:spacing w:after="48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Given the size and scope of the economic impact of the pandemic, there is the need to implement other recovery strategies to stimulate demand. Thus, we recommend the following fiscal and monetary policy measures:</w:t>
      </w:r>
    </w:p>
    <w:p w:rsidR="00D0139C" w:rsidRPr="00D0139C" w:rsidRDefault="00D0139C" w:rsidP="00D0139C">
      <w:pPr>
        <w:numPr>
          <w:ilvl w:val="0"/>
          <w:numId w:val="1"/>
        </w:numPr>
        <w:shd w:val="clear" w:color="auto" w:fill="FAFAFA"/>
        <w:spacing w:after="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lastRenderedPageBreak/>
        <w:t>Although there is a </w:t>
      </w:r>
      <w:hyperlink r:id="rId20" w:history="1">
        <w:r w:rsidRPr="00D0139C">
          <w:rPr>
            <w:rFonts w:ascii="inherit" w:eastAsia="Times New Roman" w:hAnsi="inherit" w:cs="Times"/>
            <w:color w:val="DC2A2A"/>
            <w:sz w:val="27"/>
            <w:u w:val="single"/>
          </w:rPr>
          <w:t>cash transfer program</w:t>
        </w:r>
      </w:hyperlink>
      <w:r w:rsidRPr="00D0139C">
        <w:rPr>
          <w:rFonts w:ascii="inherit" w:eastAsia="Times New Roman" w:hAnsi="inherit" w:cs="Times"/>
          <w:color w:val="101010"/>
          <w:sz w:val="27"/>
          <w:szCs w:val="27"/>
        </w:rPr>
        <w:t> in place, the federal government should improve efforts towards enhancing the efficiency and effectiveness of the distributive mechanisms to reach households that are worst-hit by the pandemic.</w:t>
      </w:r>
    </w:p>
    <w:p w:rsidR="00D0139C" w:rsidRPr="00D0139C" w:rsidRDefault="00D0139C" w:rsidP="00D0139C">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rsidR="00D0139C" w:rsidRPr="00D0139C" w:rsidRDefault="00D0139C" w:rsidP="00D0139C">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t>The CBN’s decision to increase the cash reserve ratio (CRR) from 22.5 percent to 27.5 percent in January 2020 should be revisited to provide liquidity for banks so that banks can, in turn, create credit to the private sector.</w:t>
      </w:r>
    </w:p>
    <w:p w:rsidR="00D0139C" w:rsidRPr="00D0139C" w:rsidRDefault="00D0139C" w:rsidP="00D0139C">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t>FIRS and SIRS should delay tax collection for the worse-hit sectors including tourism, the airline industry, and hoteliers in order to enable them recover from the steep decline in demand.</w:t>
      </w:r>
    </w:p>
    <w:p w:rsidR="00D0139C" w:rsidRPr="00D0139C" w:rsidRDefault="00D0139C" w:rsidP="00D0139C">
      <w:pPr>
        <w:numPr>
          <w:ilvl w:val="0"/>
          <w:numId w:val="1"/>
        </w:numPr>
        <w:shd w:val="clear" w:color="auto" w:fill="FAFAFA"/>
        <w:spacing w:after="24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t>To provide additional liquidity in the forex market, the CBN should establish a swap facility with the U.S. Federal Reserve and/or the People’s Bank of China, as was done in 2018, to provide dollar and yen liquidity to financial institutions, investors, and exporters. This move would ease up forex shortage in the financial market and economy.</w:t>
      </w:r>
    </w:p>
    <w:p w:rsidR="00D0139C" w:rsidRPr="00D0139C" w:rsidRDefault="00D0139C" w:rsidP="00D0139C">
      <w:pPr>
        <w:numPr>
          <w:ilvl w:val="0"/>
          <w:numId w:val="1"/>
        </w:numPr>
        <w:shd w:val="clear" w:color="auto" w:fill="FAFAFA"/>
        <w:spacing w:after="0" w:line="240" w:lineRule="auto"/>
        <w:ind w:left="0"/>
        <w:textAlignment w:val="baseline"/>
        <w:rPr>
          <w:rFonts w:ascii="inherit" w:eastAsia="Times New Roman" w:hAnsi="inherit" w:cs="Times"/>
          <w:color w:val="101010"/>
          <w:sz w:val="27"/>
          <w:szCs w:val="27"/>
        </w:rPr>
      </w:pPr>
      <w:r w:rsidRPr="00D0139C">
        <w:rPr>
          <w:rFonts w:ascii="inherit" w:eastAsia="Times New Roman" w:hAnsi="inherit" w:cs="Times"/>
          <w:color w:val="101010"/>
          <w:sz w:val="27"/>
          <w:szCs w:val="27"/>
        </w:rPr>
        <w:t>While the naira has been adjusted as a result of the forex shortage, it is important that the CBN maintains exchange rate stability by deploying external reserves in order to avoid investors selling off naira-denominated assets.</w:t>
      </w:r>
    </w:p>
    <w:p w:rsidR="00D0139C" w:rsidRPr="00D0139C" w:rsidRDefault="00D0139C" w:rsidP="00D0139C">
      <w:pPr>
        <w:shd w:val="clear" w:color="auto" w:fill="FAFAFA"/>
        <w:spacing w:after="480" w:line="240" w:lineRule="auto"/>
        <w:textAlignment w:val="baseline"/>
        <w:rPr>
          <w:rFonts w:ascii="Times" w:eastAsia="Times New Roman" w:hAnsi="Times" w:cs="Times"/>
          <w:color w:val="101010"/>
          <w:sz w:val="27"/>
          <w:szCs w:val="27"/>
        </w:rPr>
      </w:pPr>
      <w:r w:rsidRPr="00D0139C">
        <w:rPr>
          <w:rFonts w:ascii="Times" w:eastAsia="Times New Roman" w:hAnsi="Times" w:cs="Times"/>
          <w:color w:val="101010"/>
          <w:sz w:val="27"/>
          <w:szCs w:val="27"/>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rsidR="00857E79" w:rsidRPr="00857E79" w:rsidRDefault="00857E79" w:rsidP="00857E79"/>
    <w:sectPr w:rsidR="00857E79" w:rsidRPr="00857E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F3" w:rsidRDefault="00BA02F3" w:rsidP="00857E79">
      <w:pPr>
        <w:spacing w:after="0" w:line="240" w:lineRule="auto"/>
      </w:pPr>
      <w:r>
        <w:separator/>
      </w:r>
    </w:p>
  </w:endnote>
  <w:endnote w:type="continuationSeparator" w:id="1">
    <w:p w:rsidR="00BA02F3" w:rsidRDefault="00BA02F3" w:rsidP="0085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F3" w:rsidRDefault="00BA02F3" w:rsidP="00857E79">
      <w:pPr>
        <w:spacing w:after="0" w:line="240" w:lineRule="auto"/>
      </w:pPr>
      <w:r>
        <w:separator/>
      </w:r>
    </w:p>
  </w:footnote>
  <w:footnote w:type="continuationSeparator" w:id="1">
    <w:p w:rsidR="00BA02F3" w:rsidRDefault="00BA02F3" w:rsidP="00857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C62"/>
    <w:multiLevelType w:val="multilevel"/>
    <w:tmpl w:val="F1248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7E79"/>
    <w:rsid w:val="001C7251"/>
    <w:rsid w:val="008168CC"/>
    <w:rsid w:val="00857E79"/>
    <w:rsid w:val="00B30A33"/>
    <w:rsid w:val="00BA02F3"/>
    <w:rsid w:val="00D01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7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7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E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7E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7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E79"/>
    <w:rPr>
      <w:color w:val="0000FF"/>
      <w:u w:val="single"/>
    </w:rPr>
  </w:style>
  <w:style w:type="paragraph" w:styleId="BalloonText">
    <w:name w:val="Balloon Text"/>
    <w:basedOn w:val="Normal"/>
    <w:link w:val="BalloonTextChar"/>
    <w:uiPriority w:val="99"/>
    <w:semiHidden/>
    <w:unhideWhenUsed/>
    <w:rsid w:val="0085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79"/>
    <w:rPr>
      <w:rFonts w:ascii="Tahoma" w:hAnsi="Tahoma" w:cs="Tahoma"/>
      <w:sz w:val="16"/>
      <w:szCs w:val="16"/>
    </w:rPr>
  </w:style>
  <w:style w:type="paragraph" w:styleId="Header">
    <w:name w:val="header"/>
    <w:basedOn w:val="Normal"/>
    <w:link w:val="HeaderChar"/>
    <w:uiPriority w:val="99"/>
    <w:semiHidden/>
    <w:unhideWhenUsed/>
    <w:rsid w:val="00857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E79"/>
  </w:style>
  <w:style w:type="paragraph" w:styleId="Footer">
    <w:name w:val="footer"/>
    <w:basedOn w:val="Normal"/>
    <w:link w:val="FooterChar"/>
    <w:uiPriority w:val="99"/>
    <w:semiHidden/>
    <w:unhideWhenUsed/>
    <w:rsid w:val="00857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E79"/>
  </w:style>
  <w:style w:type="character" w:styleId="Strong">
    <w:name w:val="Strong"/>
    <w:basedOn w:val="DefaultParagraphFont"/>
    <w:uiPriority w:val="22"/>
    <w:qFormat/>
    <w:rsid w:val="00D0139C"/>
    <w:rPr>
      <w:b/>
      <w:bCs/>
    </w:rPr>
  </w:style>
</w:styles>
</file>

<file path=word/webSettings.xml><?xml version="1.0" encoding="utf-8"?>
<w:webSettings xmlns:r="http://schemas.openxmlformats.org/officeDocument/2006/relationships" xmlns:w="http://schemas.openxmlformats.org/wordprocessingml/2006/main">
  <w:divs>
    <w:div w:id="640619667">
      <w:bodyDiv w:val="1"/>
      <w:marLeft w:val="0"/>
      <w:marRight w:val="0"/>
      <w:marTop w:val="0"/>
      <w:marBottom w:val="0"/>
      <w:divBdr>
        <w:top w:val="none" w:sz="0" w:space="0" w:color="auto"/>
        <w:left w:val="none" w:sz="0" w:space="0" w:color="auto"/>
        <w:bottom w:val="none" w:sz="0" w:space="0" w:color="auto"/>
        <w:right w:val="none" w:sz="0" w:space="0" w:color="auto"/>
      </w:divBdr>
    </w:div>
    <w:div w:id="12453400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49">
          <w:marLeft w:val="300"/>
          <w:marRight w:val="-2288"/>
          <w:marTop w:val="0"/>
          <w:marBottom w:val="480"/>
          <w:divBdr>
            <w:top w:val="none" w:sz="0" w:space="0" w:color="auto"/>
            <w:left w:val="none" w:sz="0" w:space="0" w:color="auto"/>
            <w:bottom w:val="none" w:sz="0" w:space="0" w:color="auto"/>
            <w:right w:val="none" w:sz="0" w:space="0" w:color="auto"/>
          </w:divBdr>
          <w:divsChild>
            <w:div w:id="645476312">
              <w:marLeft w:val="0"/>
              <w:marRight w:val="0"/>
              <w:marTop w:val="0"/>
              <w:marBottom w:val="0"/>
              <w:divBdr>
                <w:top w:val="none" w:sz="0" w:space="0" w:color="auto"/>
                <w:left w:val="none" w:sz="0" w:space="0" w:color="auto"/>
                <w:bottom w:val="none" w:sz="0" w:space="0" w:color="auto"/>
                <w:right w:val="none" w:sz="0" w:space="0" w:color="auto"/>
              </w:divBdr>
            </w:div>
            <w:div w:id="26415479">
              <w:marLeft w:val="0"/>
              <w:marRight w:val="0"/>
              <w:marTop w:val="0"/>
              <w:marBottom w:val="0"/>
              <w:divBdr>
                <w:top w:val="none" w:sz="0" w:space="0" w:color="auto"/>
                <w:left w:val="none" w:sz="0" w:space="0" w:color="auto"/>
                <w:bottom w:val="none" w:sz="0" w:space="0" w:color="auto"/>
                <w:right w:val="none" w:sz="0" w:space="0" w:color="auto"/>
              </w:divBdr>
            </w:div>
            <w:div w:id="2102218921">
              <w:marLeft w:val="0"/>
              <w:marRight w:val="0"/>
              <w:marTop w:val="0"/>
              <w:marBottom w:val="0"/>
              <w:divBdr>
                <w:top w:val="none" w:sz="0" w:space="0" w:color="auto"/>
                <w:left w:val="none" w:sz="0" w:space="0" w:color="auto"/>
                <w:bottom w:val="none" w:sz="0" w:space="0" w:color="auto"/>
                <w:right w:val="none" w:sz="0" w:space="0" w:color="auto"/>
              </w:divBdr>
            </w:div>
            <w:div w:id="140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7160">
      <w:bodyDiv w:val="1"/>
      <w:marLeft w:val="0"/>
      <w:marRight w:val="0"/>
      <w:marTop w:val="0"/>
      <w:marBottom w:val="0"/>
      <w:divBdr>
        <w:top w:val="none" w:sz="0" w:space="0" w:color="auto"/>
        <w:left w:val="none" w:sz="0" w:space="0" w:color="auto"/>
        <w:bottom w:val="none" w:sz="0" w:space="0" w:color="auto"/>
        <w:right w:val="none" w:sz="0" w:space="0" w:color="auto"/>
      </w:divBdr>
      <w:divsChild>
        <w:div w:id="1061632446">
          <w:marLeft w:val="300"/>
          <w:marRight w:val="-2288"/>
          <w:marTop w:val="0"/>
          <w:marBottom w:val="480"/>
          <w:divBdr>
            <w:top w:val="none" w:sz="0" w:space="0" w:color="auto"/>
            <w:left w:val="none" w:sz="0" w:space="0" w:color="auto"/>
            <w:bottom w:val="none" w:sz="0" w:space="0" w:color="auto"/>
            <w:right w:val="none" w:sz="0" w:space="0" w:color="auto"/>
          </w:divBdr>
          <w:divsChild>
            <w:div w:id="384764110">
              <w:marLeft w:val="0"/>
              <w:marRight w:val="0"/>
              <w:marTop w:val="0"/>
              <w:marBottom w:val="0"/>
              <w:divBdr>
                <w:top w:val="none" w:sz="0" w:space="0" w:color="auto"/>
                <w:left w:val="none" w:sz="0" w:space="0" w:color="auto"/>
                <w:bottom w:val="none" w:sz="0" w:space="0" w:color="auto"/>
                <w:right w:val="none" w:sz="0" w:space="0" w:color="auto"/>
              </w:divBdr>
            </w:div>
            <w:div w:id="1510943380">
              <w:marLeft w:val="0"/>
              <w:marRight w:val="0"/>
              <w:marTop w:val="0"/>
              <w:marBottom w:val="0"/>
              <w:divBdr>
                <w:top w:val="none" w:sz="0" w:space="0" w:color="auto"/>
                <w:left w:val="none" w:sz="0" w:space="0" w:color="auto"/>
                <w:bottom w:val="none" w:sz="0" w:space="0" w:color="auto"/>
                <w:right w:val="none" w:sz="0" w:space="0" w:color="auto"/>
              </w:divBdr>
            </w:div>
            <w:div w:id="200286342">
              <w:marLeft w:val="0"/>
              <w:marRight w:val="0"/>
              <w:marTop w:val="0"/>
              <w:marBottom w:val="0"/>
              <w:divBdr>
                <w:top w:val="none" w:sz="0" w:space="0" w:color="auto"/>
                <w:left w:val="none" w:sz="0" w:space="0" w:color="auto"/>
                <w:bottom w:val="none" w:sz="0" w:space="0" w:color="auto"/>
                <w:right w:val="none" w:sz="0" w:space="0" w:color="auto"/>
              </w:divBdr>
            </w:div>
            <w:div w:id="1459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openxmlformats.org/officeDocument/2006/relationships/image" Target="media/image1.jpeg"/><Relationship Id="rId18" Type="http://schemas.openxmlformats.org/officeDocument/2006/relationships/hyperlink" Target="https://www.imf.org/en/News/Articles/2020/02/17/pr2053-IMF-Staff-Concludes-Article-IV-Consultation-to-Niger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ometers.info/coronavirus/" TargetMode="External"/><Relationship Id="rId12" Type="http://schemas.openxmlformats.org/officeDocument/2006/relationships/hyperlink" Target="https://www.brookings.edu/author/chukwuka-onyekwena/" TargetMode="External"/><Relationship Id="rId17" Type="http://schemas.openxmlformats.org/officeDocument/2006/relationships/hyperlink" Target="https://www.brookings.edu/author/mma-amara-ekeruch/"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guardian.ng/news/nigeria-government-begins-distribution-of-n20000-relief-fund-to-h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ncdc.gov.ng/" TargetMode="External"/><Relationship Id="rId5" Type="http://schemas.openxmlformats.org/officeDocument/2006/relationships/footnotes" Target="footnotes.xml"/><Relationship Id="rId15" Type="http://schemas.openxmlformats.org/officeDocument/2006/relationships/hyperlink" Target="https://www.brookings.edu/author/mma-amara-ekeruch/" TargetMode="External"/><Relationship Id="rId10" Type="http://schemas.openxmlformats.org/officeDocument/2006/relationships/hyperlink" Target="https://covid19.ncdc.gov.ng/" TargetMode="External"/><Relationship Id="rId19" Type="http://schemas.openxmlformats.org/officeDocument/2006/relationships/hyperlink" Target="https://www.imf.org/~/media/Files/Publications/WP/2017/wp17156.ashx" TargetMode="External"/><Relationship Id="rId4" Type="http://schemas.openxmlformats.org/officeDocument/2006/relationships/webSettings" Target="webSettings.xml"/><Relationship Id="rId9" Type="http://schemas.openxmlformats.org/officeDocument/2006/relationships/hyperlink" Target="https://www.worldbank.org/en/news/feature/2020/01/08/january-2020-global-economic-prospects-slow-growth-policy-challenges" TargetMode="External"/><Relationship Id="rId14" Type="http://schemas.openxmlformats.org/officeDocument/2006/relationships/hyperlink" Target="https://www.brookings.edu/author/chukwuka-onyekwe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2020-06-26T12:37:00Z</dcterms:created>
  <dcterms:modified xsi:type="dcterms:W3CDTF">2020-06-26T12:37:00Z</dcterms:modified>
</cp:coreProperties>
</file>