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9B" w:rsidRPr="005A589B" w:rsidRDefault="005A589B" w:rsidP="005A589B">
      <w:pPr>
        <w:spacing w:after="200"/>
        <w:divId w:val="1113591895"/>
        <w:rPr>
          <w:rFonts w:cstheme="minorHAnsi"/>
          <w:b/>
          <w:bCs/>
          <w:sz w:val="36"/>
          <w:szCs w:val="36"/>
          <w:lang w:val="en-US"/>
        </w:rPr>
      </w:pPr>
      <w:r w:rsidRPr="005A589B">
        <w:rPr>
          <w:rFonts w:cstheme="minorHAnsi"/>
          <w:b/>
          <w:bCs/>
          <w:sz w:val="36"/>
          <w:szCs w:val="36"/>
          <w:lang w:val="en-US"/>
        </w:rPr>
        <w:t>NAME: MUOKWE UGOCHUKWU</w:t>
      </w:r>
    </w:p>
    <w:p w:rsidR="005A589B" w:rsidRPr="005A589B" w:rsidRDefault="005A589B" w:rsidP="005A589B">
      <w:pPr>
        <w:spacing w:after="200"/>
        <w:divId w:val="1113591895"/>
        <w:rPr>
          <w:rFonts w:cstheme="minorHAnsi"/>
          <w:b/>
          <w:bCs/>
          <w:sz w:val="36"/>
          <w:szCs w:val="36"/>
          <w:lang w:val="en-US"/>
        </w:rPr>
      </w:pPr>
      <w:r w:rsidRPr="005A589B">
        <w:rPr>
          <w:rFonts w:cstheme="minorHAnsi"/>
          <w:b/>
          <w:bCs/>
          <w:sz w:val="36"/>
          <w:szCs w:val="36"/>
          <w:lang w:val="en-US"/>
        </w:rPr>
        <w:t>MATRIC. NO: 17/MHS01/191</w:t>
      </w:r>
    </w:p>
    <w:p w:rsidR="005A589B" w:rsidRPr="005A589B" w:rsidRDefault="005A589B" w:rsidP="005A589B">
      <w:pPr>
        <w:spacing w:after="200"/>
        <w:divId w:val="1113591895"/>
        <w:rPr>
          <w:rFonts w:cstheme="minorHAnsi"/>
          <w:b/>
          <w:bCs/>
          <w:sz w:val="36"/>
          <w:szCs w:val="36"/>
          <w:lang w:val="en-US"/>
        </w:rPr>
      </w:pPr>
      <w:r w:rsidRPr="005A589B">
        <w:rPr>
          <w:rFonts w:cstheme="minorHAnsi"/>
          <w:b/>
          <w:bCs/>
          <w:sz w:val="36"/>
          <w:szCs w:val="36"/>
          <w:lang w:val="en-US"/>
        </w:rPr>
        <w:t>DEPARTMENT: MEDICINE AND SURGERY</w:t>
      </w:r>
    </w:p>
    <w:p w:rsidR="005A589B" w:rsidRPr="005A589B" w:rsidRDefault="005A589B" w:rsidP="005A589B">
      <w:pPr>
        <w:spacing w:after="200"/>
        <w:divId w:val="1113591895"/>
        <w:rPr>
          <w:rFonts w:cstheme="minorHAnsi"/>
          <w:b/>
          <w:bCs/>
          <w:sz w:val="36"/>
          <w:szCs w:val="36"/>
          <w:lang w:val="en-US"/>
        </w:rPr>
      </w:pPr>
      <w:r w:rsidRPr="005A589B">
        <w:rPr>
          <w:rFonts w:cstheme="minorHAnsi"/>
          <w:b/>
          <w:bCs/>
          <w:sz w:val="36"/>
          <w:szCs w:val="36"/>
          <w:lang w:val="en-US"/>
        </w:rPr>
        <w:t>LEVEL: 300L</w:t>
      </w:r>
    </w:p>
    <w:p w:rsidR="005A589B" w:rsidRPr="005A589B" w:rsidRDefault="005A589B" w:rsidP="005A589B">
      <w:pPr>
        <w:spacing w:after="200"/>
        <w:divId w:val="1113591895"/>
        <w:rPr>
          <w:rFonts w:cstheme="minorHAnsi"/>
          <w:b/>
          <w:bCs/>
          <w:sz w:val="36"/>
          <w:szCs w:val="36"/>
          <w:lang w:val="en-US"/>
        </w:rPr>
      </w:pPr>
      <w:r w:rsidRPr="005A589B">
        <w:rPr>
          <w:rFonts w:cstheme="minorHAnsi"/>
          <w:b/>
          <w:bCs/>
          <w:sz w:val="36"/>
          <w:szCs w:val="36"/>
          <w:lang w:val="en-US"/>
        </w:rPr>
        <w:t>COURSE CODE: PHS 303</w:t>
      </w:r>
    </w:p>
    <w:p w:rsidR="005A589B" w:rsidRPr="005A589B" w:rsidRDefault="005A589B" w:rsidP="005A589B">
      <w:pPr>
        <w:spacing w:after="200"/>
        <w:divId w:val="1113591895"/>
        <w:rPr>
          <w:rFonts w:cstheme="minorHAnsi"/>
          <w:b/>
          <w:bCs/>
          <w:sz w:val="36"/>
          <w:szCs w:val="36"/>
          <w:lang w:val="en-US"/>
        </w:rPr>
      </w:pPr>
      <w:r w:rsidRPr="005A589B">
        <w:rPr>
          <w:rFonts w:cstheme="minorHAnsi"/>
          <w:b/>
          <w:bCs/>
          <w:sz w:val="36"/>
          <w:szCs w:val="36"/>
          <w:lang w:val="en-US"/>
        </w:rPr>
        <w:t>COURSE TITLE: RENAL PHYSIOLOGY, BODY FLUID &amp; TEMPERATURE REGULATION</w:t>
      </w:r>
    </w:p>
    <w:p w:rsidR="005A589B" w:rsidRDefault="005A589B">
      <w:pPr>
        <w:pStyle w:val="NormalWeb"/>
        <w:spacing w:before="0" w:beforeAutospacing="0" w:after="240" w:afterAutospacing="0" w:line="330" w:lineRule="atLeast"/>
        <w:divId w:val="1113591895"/>
        <w:rPr>
          <w:rFonts w:asciiTheme="minorHAnsi" w:hAnsiTheme="minorHAnsi" w:cstheme="minorHAnsi"/>
          <w:color w:val="222222"/>
          <w:spacing w:val="2"/>
          <w:sz w:val="21"/>
          <w:szCs w:val="21"/>
        </w:rPr>
      </w:pPr>
    </w:p>
    <w:p w:rsidR="005A589B" w:rsidRPr="005A589B" w:rsidRDefault="005A589B">
      <w:pPr>
        <w:pStyle w:val="NormalWeb"/>
        <w:spacing w:before="0" w:beforeAutospacing="0" w:after="240" w:afterAutospacing="0" w:line="330" w:lineRule="atLeast"/>
        <w:divId w:val="1113591895"/>
        <w:rPr>
          <w:rFonts w:asciiTheme="minorHAnsi" w:hAnsiTheme="minorHAnsi" w:cstheme="minorHAnsi"/>
          <w:color w:val="222222"/>
          <w:spacing w:val="2"/>
          <w:sz w:val="21"/>
          <w:szCs w:val="21"/>
        </w:rPr>
      </w:pPr>
    </w:p>
    <w:p w:rsidR="005A589B" w:rsidRPr="005A589B" w:rsidRDefault="005A589B">
      <w:pPr>
        <w:pStyle w:val="NormalWeb"/>
        <w:spacing w:before="0" w:beforeAutospacing="0" w:after="240" w:afterAutospacing="0" w:line="330" w:lineRule="atLeast"/>
        <w:divId w:val="1113591895"/>
        <w:rPr>
          <w:rFonts w:asciiTheme="minorHAnsi" w:hAnsiTheme="minorHAnsi" w:cstheme="minorHAnsi"/>
          <w:b/>
          <w:bCs/>
          <w:color w:val="222222"/>
          <w:spacing w:val="2"/>
          <w:sz w:val="22"/>
          <w:szCs w:val="22"/>
        </w:rPr>
      </w:pPr>
      <w:r>
        <w:rPr>
          <w:rFonts w:asciiTheme="minorHAnsi" w:hAnsiTheme="minorHAnsi" w:cstheme="minorHAnsi"/>
          <w:b/>
          <w:bCs/>
          <w:color w:val="222222"/>
          <w:spacing w:val="2"/>
          <w:sz w:val="22"/>
          <w:szCs w:val="22"/>
        </w:rPr>
        <w:t>Question 1: Discuss the pathophysiological process involved in renal failure</w:t>
      </w:r>
    </w:p>
    <w:p w:rsidR="005A589B" w:rsidRPr="005A589B" w:rsidRDefault="00F5323C" w:rsidP="005A589B">
      <w:pPr>
        <w:pStyle w:val="NormalWeb"/>
        <w:spacing w:after="240" w:line="330" w:lineRule="atLeast"/>
        <w:divId w:val="1113591895"/>
        <w:rPr>
          <w:rFonts w:asciiTheme="minorHAnsi" w:hAnsiTheme="minorHAnsi" w:cstheme="minorHAnsi"/>
          <w:color w:val="222222"/>
          <w:spacing w:val="2"/>
          <w:sz w:val="22"/>
          <w:szCs w:val="22"/>
        </w:rPr>
      </w:pPr>
      <w:r w:rsidRPr="005A589B">
        <w:rPr>
          <w:rFonts w:asciiTheme="minorHAnsi" w:hAnsiTheme="minorHAnsi" w:cstheme="minorHAnsi"/>
          <w:color w:val="222222"/>
          <w:spacing w:val="2"/>
          <w:sz w:val="22"/>
          <w:szCs w:val="22"/>
        </w:rPr>
        <w:t xml:space="preserve">Chronic kidney disease (CKD) is initially described as diminished renal reserve or renal insufficiency, which may progress to renal failure (end-stage renal disease). </w:t>
      </w:r>
      <w:r w:rsidR="005A589B" w:rsidRPr="005A589B">
        <w:rPr>
          <w:rFonts w:asciiTheme="minorHAnsi" w:hAnsiTheme="minorHAnsi" w:cstheme="minorHAnsi"/>
          <w:color w:val="222222"/>
          <w:spacing w:val="2"/>
          <w:sz w:val="22"/>
          <w:szCs w:val="22"/>
        </w:rPr>
        <w:t xml:space="preserve">Renal failure refers to the deterioration of renal functions resulting in a decline in glomerular filtration rate (GFR) and rise in urea and non-nitrogenous substances in the blood. It is of two types: </w:t>
      </w:r>
    </w:p>
    <w:p w:rsidR="005A589B" w:rsidRDefault="005A589B" w:rsidP="005A589B">
      <w:pPr>
        <w:pStyle w:val="NormalWeb"/>
        <w:numPr>
          <w:ilvl w:val="0"/>
          <w:numId w:val="1"/>
        </w:numPr>
        <w:spacing w:after="240" w:line="330" w:lineRule="atLeast"/>
        <w:divId w:val="1113591895"/>
        <w:rPr>
          <w:rFonts w:asciiTheme="minorHAnsi" w:hAnsiTheme="minorHAnsi" w:cstheme="minorHAnsi"/>
          <w:color w:val="222222"/>
          <w:spacing w:val="2"/>
          <w:sz w:val="22"/>
          <w:szCs w:val="22"/>
        </w:rPr>
      </w:pPr>
      <w:r w:rsidRPr="005A589B">
        <w:rPr>
          <w:rFonts w:asciiTheme="minorHAnsi" w:hAnsiTheme="minorHAnsi" w:cstheme="minorHAnsi"/>
          <w:b/>
          <w:bCs/>
          <w:color w:val="222222"/>
          <w:spacing w:val="2"/>
          <w:sz w:val="22"/>
          <w:szCs w:val="22"/>
        </w:rPr>
        <w:t>Acute renal failure</w:t>
      </w:r>
      <w:r>
        <w:rPr>
          <w:rFonts w:asciiTheme="minorHAnsi" w:hAnsiTheme="minorHAnsi" w:cstheme="minorHAnsi"/>
          <w:color w:val="222222"/>
          <w:spacing w:val="2"/>
          <w:sz w:val="22"/>
          <w:szCs w:val="22"/>
        </w:rPr>
        <w:t>:</w:t>
      </w:r>
      <w:r w:rsidRPr="005A589B">
        <w:rPr>
          <w:rFonts w:asciiTheme="minorHAnsi" w:hAnsiTheme="minorHAnsi" w:cstheme="minorHAnsi"/>
          <w:color w:val="222222"/>
          <w:spacing w:val="2"/>
          <w:sz w:val="22"/>
          <w:szCs w:val="22"/>
        </w:rPr>
        <w:t xml:space="preserve"> It refers to the sudden decline in glomerular filtration rate over a period of days or weeks associated with a rapid rise in blood urea. </w:t>
      </w:r>
    </w:p>
    <w:p w:rsidR="005A589B" w:rsidRPr="005A589B" w:rsidRDefault="005A589B" w:rsidP="005A589B">
      <w:pPr>
        <w:pStyle w:val="NormalWeb"/>
        <w:numPr>
          <w:ilvl w:val="0"/>
          <w:numId w:val="1"/>
        </w:numPr>
        <w:spacing w:after="240" w:line="330" w:lineRule="atLeast"/>
        <w:divId w:val="1113591895"/>
        <w:rPr>
          <w:rFonts w:asciiTheme="minorHAnsi" w:hAnsiTheme="minorHAnsi" w:cstheme="minorHAnsi"/>
          <w:color w:val="222222"/>
          <w:spacing w:val="2"/>
          <w:sz w:val="22"/>
          <w:szCs w:val="22"/>
        </w:rPr>
      </w:pPr>
      <w:r w:rsidRPr="005A589B">
        <w:rPr>
          <w:rFonts w:asciiTheme="minorHAnsi" w:hAnsiTheme="minorHAnsi" w:cstheme="minorHAnsi"/>
          <w:b/>
          <w:bCs/>
          <w:color w:val="222222"/>
          <w:spacing w:val="2"/>
          <w:sz w:val="22"/>
          <w:szCs w:val="22"/>
        </w:rPr>
        <w:t>Chronic renal failure</w:t>
      </w:r>
      <w:r>
        <w:rPr>
          <w:rFonts w:asciiTheme="minorHAnsi" w:hAnsiTheme="minorHAnsi" w:cstheme="minorHAnsi"/>
          <w:b/>
          <w:bCs/>
          <w:color w:val="222222"/>
          <w:spacing w:val="2"/>
          <w:sz w:val="22"/>
          <w:szCs w:val="22"/>
        </w:rPr>
        <w:t>:</w:t>
      </w:r>
      <w:r w:rsidRPr="005A589B">
        <w:rPr>
          <w:rFonts w:asciiTheme="minorHAnsi" w:hAnsiTheme="minorHAnsi" w:cstheme="minorHAnsi"/>
          <w:color w:val="222222"/>
          <w:spacing w:val="2"/>
          <w:sz w:val="22"/>
          <w:szCs w:val="22"/>
        </w:rPr>
        <w:t xml:space="preserve"> It refers to a slow, insidious, irreversible deterioration of renal functions resulting in the development of clinical syndrome of uraemia, manifested by excretory, metabolic, neurological, haematological and endocrinal abnormalities.</w:t>
      </w:r>
    </w:p>
    <w:p w:rsidR="00561017" w:rsidRDefault="00F5323C" w:rsidP="00561017">
      <w:pPr>
        <w:pStyle w:val="NormalWeb"/>
        <w:spacing w:before="0" w:beforeAutospacing="0" w:after="240" w:afterAutospacing="0" w:line="330" w:lineRule="atLeast"/>
        <w:divId w:val="1113591895"/>
        <w:rPr>
          <w:rFonts w:asciiTheme="minorHAnsi" w:hAnsiTheme="minorHAnsi" w:cstheme="minorHAnsi"/>
          <w:color w:val="222222"/>
          <w:spacing w:val="2"/>
          <w:sz w:val="22"/>
          <w:szCs w:val="22"/>
        </w:rPr>
      </w:pPr>
      <w:r w:rsidRPr="005A589B">
        <w:rPr>
          <w:rFonts w:asciiTheme="minorHAnsi" w:hAnsiTheme="minorHAnsi" w:cstheme="minorHAnsi"/>
          <w:color w:val="222222"/>
          <w:spacing w:val="2"/>
          <w:sz w:val="22"/>
          <w:szCs w:val="22"/>
        </w:rPr>
        <w:t>Initially, as renal tissue loses function, there are few noticeable abnormalities because the remaining tissue increases its performance (renal functional adaptation).</w:t>
      </w:r>
    </w:p>
    <w:p w:rsidR="00066530" w:rsidRDefault="00561017" w:rsidP="00066530">
      <w:pPr>
        <w:pStyle w:val="NormalWeb"/>
        <w:spacing w:before="0" w:beforeAutospacing="0" w:after="240" w:afterAutospacing="0" w:line="330" w:lineRule="atLeast"/>
        <w:divId w:val="1113591895"/>
        <w:rPr>
          <w:rFonts w:asciiTheme="minorHAnsi" w:hAnsiTheme="minorHAnsi" w:cstheme="minorHAnsi"/>
          <w:color w:val="222222"/>
          <w:spacing w:val="2"/>
          <w:sz w:val="22"/>
          <w:szCs w:val="22"/>
        </w:rPr>
      </w:pPr>
      <w:r w:rsidRPr="00561017">
        <w:rPr>
          <w:rFonts w:asciiTheme="minorHAnsi" w:hAnsiTheme="minorHAnsi" w:cstheme="minorHAnsi"/>
          <w:spacing w:val="2"/>
          <w:sz w:val="22"/>
          <w:szCs w:val="22"/>
        </w:rPr>
        <w:t xml:space="preserve">Decreased renal function interferes with the kidneys’ ability to maintain fluid and electrolyte homeostasis. The ability to concentrate urine declines early and is followed by decreases in ability to excrete excess phosphate, acid, and potassium. When renal failure is advanced, the ability to effectively dilute or concentrate urine is lost; thus, urine osmolality is usually fixed at about 300 to 320 </w:t>
      </w:r>
      <w:proofErr w:type="spellStart"/>
      <w:r w:rsidRPr="00561017">
        <w:rPr>
          <w:rFonts w:asciiTheme="minorHAnsi" w:hAnsiTheme="minorHAnsi" w:cstheme="minorHAnsi"/>
          <w:spacing w:val="2"/>
          <w:sz w:val="22"/>
          <w:szCs w:val="22"/>
        </w:rPr>
        <w:t>mOsm</w:t>
      </w:r>
      <w:proofErr w:type="spellEnd"/>
      <w:r w:rsidRPr="00561017">
        <w:rPr>
          <w:rFonts w:asciiTheme="minorHAnsi" w:hAnsiTheme="minorHAnsi" w:cstheme="minorHAnsi"/>
          <w:spacing w:val="2"/>
          <w:sz w:val="22"/>
          <w:szCs w:val="22"/>
        </w:rPr>
        <w:t xml:space="preserve">/kg, close to that of plasma (275 to 295 </w:t>
      </w:r>
      <w:proofErr w:type="spellStart"/>
      <w:r w:rsidRPr="00561017">
        <w:rPr>
          <w:rFonts w:asciiTheme="minorHAnsi" w:hAnsiTheme="minorHAnsi" w:cstheme="minorHAnsi"/>
          <w:spacing w:val="2"/>
          <w:sz w:val="22"/>
          <w:szCs w:val="22"/>
        </w:rPr>
        <w:t>mOsm</w:t>
      </w:r>
      <w:proofErr w:type="spellEnd"/>
      <w:r w:rsidRPr="00561017">
        <w:rPr>
          <w:rFonts w:asciiTheme="minorHAnsi" w:hAnsiTheme="minorHAnsi" w:cstheme="minorHAnsi"/>
          <w:spacing w:val="2"/>
          <w:sz w:val="22"/>
          <w:szCs w:val="22"/>
        </w:rPr>
        <w:t>/kg), and urinary volume does not respond readily to variations in water intake.</w:t>
      </w:r>
    </w:p>
    <w:p w:rsidR="00561017" w:rsidRPr="00066530" w:rsidRDefault="00561017" w:rsidP="00066530">
      <w:pPr>
        <w:pStyle w:val="NormalWeb"/>
        <w:spacing w:before="0" w:beforeAutospacing="0" w:after="240" w:afterAutospacing="0" w:line="330" w:lineRule="atLeast"/>
        <w:divId w:val="1113591895"/>
        <w:rPr>
          <w:rFonts w:asciiTheme="minorHAnsi" w:hAnsiTheme="minorHAnsi" w:cstheme="minorHAnsi"/>
          <w:b/>
          <w:bCs/>
          <w:color w:val="222222"/>
          <w:spacing w:val="2"/>
          <w:sz w:val="22"/>
          <w:szCs w:val="22"/>
        </w:rPr>
      </w:pPr>
      <w:r w:rsidRPr="00066530">
        <w:rPr>
          <w:rFonts w:asciiTheme="minorHAnsi" w:hAnsiTheme="minorHAnsi" w:cstheme="minorHAnsi"/>
          <w:b/>
          <w:bCs/>
          <w:spacing w:val="2"/>
          <w:sz w:val="22"/>
          <w:szCs w:val="22"/>
        </w:rPr>
        <w:lastRenderedPageBreak/>
        <w:t>Creatinine and urea</w:t>
      </w:r>
    </w:p>
    <w:p w:rsidR="00561017" w:rsidRPr="00561017"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561017">
        <w:rPr>
          <w:rFonts w:asciiTheme="minorHAnsi" w:hAnsiTheme="minorHAnsi" w:cstheme="minorHAnsi"/>
          <w:spacing w:val="2"/>
          <w:sz w:val="22"/>
          <w:szCs w:val="22"/>
        </w:rPr>
        <w:t>Plasma concentrations of creatinine and urea (which are highly dependent on glomerular filtration) begin a hyperbolic rise as GFR diminishes. These changes are minimal early on. When the GFR falls below 15 mL/min/1.73 m2 (normal &gt; 90 mL/min/1.73 m2), creatinine and urea levels are high and are usually associated with systemic manifestations (</w:t>
      </w:r>
      <w:proofErr w:type="spellStart"/>
      <w:r w:rsidRPr="00561017">
        <w:rPr>
          <w:rFonts w:asciiTheme="minorHAnsi" w:hAnsiTheme="minorHAnsi" w:cstheme="minorHAnsi"/>
          <w:spacing w:val="2"/>
          <w:sz w:val="22"/>
          <w:szCs w:val="22"/>
        </w:rPr>
        <w:t>uremia</w:t>
      </w:r>
      <w:proofErr w:type="spellEnd"/>
      <w:r w:rsidRPr="00561017">
        <w:rPr>
          <w:rFonts w:asciiTheme="minorHAnsi" w:hAnsiTheme="minorHAnsi" w:cstheme="minorHAnsi"/>
          <w:spacing w:val="2"/>
          <w:sz w:val="22"/>
          <w:szCs w:val="22"/>
        </w:rPr>
        <w:t>). Urea and creatinine are not major contributors to the uremic symptoms; they are markers for many other substances (some not yet well defined) that cause the symptoms.</w:t>
      </w:r>
    </w:p>
    <w:p w:rsidR="00561017" w:rsidRPr="00066530" w:rsidRDefault="00561017" w:rsidP="00561017">
      <w:pPr>
        <w:pStyle w:val="NormalWeb"/>
        <w:shd w:val="clear" w:color="auto" w:fill="FFFFFF"/>
        <w:spacing w:after="0" w:line="330" w:lineRule="atLeast"/>
        <w:divId w:val="1547452074"/>
        <w:rPr>
          <w:rFonts w:asciiTheme="minorHAnsi" w:hAnsiTheme="minorHAnsi" w:cstheme="minorHAnsi"/>
          <w:b/>
          <w:bCs/>
          <w:spacing w:val="2"/>
          <w:sz w:val="22"/>
          <w:szCs w:val="22"/>
        </w:rPr>
      </w:pPr>
      <w:r w:rsidRPr="00066530">
        <w:rPr>
          <w:rFonts w:asciiTheme="minorHAnsi" w:hAnsiTheme="minorHAnsi" w:cstheme="minorHAnsi"/>
          <w:b/>
          <w:bCs/>
          <w:spacing w:val="2"/>
          <w:sz w:val="22"/>
          <w:szCs w:val="22"/>
        </w:rPr>
        <w:t>Sodium and water</w:t>
      </w:r>
    </w:p>
    <w:p w:rsidR="00561017" w:rsidRPr="00561017"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561017">
        <w:rPr>
          <w:rFonts w:asciiTheme="minorHAnsi" w:hAnsiTheme="minorHAnsi" w:cstheme="minorHAnsi"/>
          <w:spacing w:val="2"/>
          <w:sz w:val="22"/>
          <w:szCs w:val="22"/>
        </w:rP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rsidR="00561017" w:rsidRPr="00066530" w:rsidRDefault="00561017" w:rsidP="00561017">
      <w:pPr>
        <w:pStyle w:val="NormalWeb"/>
        <w:shd w:val="clear" w:color="auto" w:fill="FFFFFF"/>
        <w:spacing w:after="0" w:line="330" w:lineRule="atLeast"/>
        <w:divId w:val="1547452074"/>
        <w:rPr>
          <w:rFonts w:asciiTheme="minorHAnsi" w:hAnsiTheme="minorHAnsi" w:cstheme="minorHAnsi"/>
          <w:b/>
          <w:bCs/>
          <w:spacing w:val="2"/>
          <w:sz w:val="22"/>
          <w:szCs w:val="22"/>
        </w:rPr>
      </w:pPr>
      <w:r w:rsidRPr="00066530">
        <w:rPr>
          <w:rFonts w:asciiTheme="minorHAnsi" w:hAnsiTheme="minorHAnsi" w:cstheme="minorHAnsi"/>
          <w:b/>
          <w:bCs/>
          <w:spacing w:val="2"/>
          <w:sz w:val="22"/>
          <w:szCs w:val="22"/>
        </w:rPr>
        <w:t>Potassium</w:t>
      </w:r>
    </w:p>
    <w:p w:rsidR="00561017" w:rsidRPr="00561017"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561017">
        <w:rPr>
          <w:rFonts w:asciiTheme="minorHAnsi" w:hAnsiTheme="minorHAnsi" w:cstheme="minorHAnsi"/>
          <w:spacing w:val="2"/>
          <w:sz w:val="22"/>
          <w:szCs w:val="22"/>
        </w:rPr>
        <w:t>For substances whose secretion is controlled mainly through distal nephron secretion (</w:t>
      </w:r>
      <w:proofErr w:type="spellStart"/>
      <w:r w:rsidRPr="00561017">
        <w:rPr>
          <w:rFonts w:asciiTheme="minorHAnsi" w:hAnsiTheme="minorHAnsi" w:cstheme="minorHAnsi"/>
          <w:spacing w:val="2"/>
          <w:sz w:val="22"/>
          <w:szCs w:val="22"/>
        </w:rPr>
        <w:t>eg</w:t>
      </w:r>
      <w:proofErr w:type="spellEnd"/>
      <w:r w:rsidRPr="00561017">
        <w:rPr>
          <w:rFonts w:asciiTheme="minorHAnsi" w:hAnsiTheme="minorHAnsi" w:cstheme="minorHAnsi"/>
          <w:spacing w:val="2"/>
          <w:sz w:val="22"/>
          <w:szCs w:val="22"/>
        </w:rPr>
        <w:t xml:space="preserve">, potassium), renal adaptation usually maintains plasma levels at normal until renal failure is advanced or dietary potassium intake is excessive. </w:t>
      </w:r>
      <w:r w:rsidRPr="00066530">
        <w:rPr>
          <w:rFonts w:asciiTheme="minorHAnsi" w:hAnsiTheme="minorHAnsi" w:cstheme="minorHAnsi"/>
          <w:b/>
          <w:bCs/>
          <w:spacing w:val="2"/>
          <w:sz w:val="22"/>
          <w:szCs w:val="22"/>
        </w:rPr>
        <w:t>Potassium-sparing diuretics, angiotensin-converting enzyme inhibitors, beta-blockers, nonsteroidal anti-inflammatory drugs, cyclosporine, tacrolimus, trimethoprim/sulfamethoxazole, pentamidine, or angiotensin II receptor blockers</w:t>
      </w:r>
      <w:r w:rsidRPr="00561017">
        <w:rPr>
          <w:rFonts w:asciiTheme="minorHAnsi" w:hAnsiTheme="minorHAnsi" w:cstheme="minorHAnsi"/>
          <w:spacing w:val="2"/>
          <w:sz w:val="22"/>
          <w:szCs w:val="22"/>
        </w:rPr>
        <w:t xml:space="preserve"> may raise plasma potassium levels in patients with less advanced renal failure.</w:t>
      </w:r>
    </w:p>
    <w:p w:rsidR="00561017" w:rsidRPr="0095608A" w:rsidRDefault="00561017" w:rsidP="00561017">
      <w:pPr>
        <w:pStyle w:val="NormalWeb"/>
        <w:shd w:val="clear" w:color="auto" w:fill="FFFFFF"/>
        <w:spacing w:after="0" w:line="330" w:lineRule="atLeast"/>
        <w:divId w:val="1547452074"/>
        <w:rPr>
          <w:rFonts w:asciiTheme="minorHAnsi" w:hAnsiTheme="minorHAnsi" w:cstheme="minorHAnsi"/>
          <w:b/>
          <w:bCs/>
          <w:spacing w:val="2"/>
          <w:sz w:val="22"/>
          <w:szCs w:val="22"/>
        </w:rPr>
      </w:pPr>
      <w:r w:rsidRPr="0095608A">
        <w:rPr>
          <w:rFonts w:asciiTheme="minorHAnsi" w:hAnsiTheme="minorHAnsi" w:cstheme="minorHAnsi"/>
          <w:b/>
          <w:bCs/>
          <w:spacing w:val="2"/>
          <w:sz w:val="22"/>
          <w:szCs w:val="22"/>
        </w:rPr>
        <w:t>Calcium and phosphate</w:t>
      </w:r>
    </w:p>
    <w:p w:rsidR="0095608A"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561017">
        <w:rPr>
          <w:rFonts w:asciiTheme="minorHAnsi" w:hAnsiTheme="minorHAnsi" w:cstheme="minorHAnsi"/>
          <w:spacing w:val="2"/>
          <w:sz w:val="22"/>
          <w:szCs w:val="22"/>
        </w:rPr>
        <w:t>Abnormalities of calcium, phosphate, parathyroid hormone (PTH), and vitamin D metabolism can occur, as can renal osteodystrophy</w:t>
      </w:r>
      <w:r w:rsidR="0095608A">
        <w:rPr>
          <w:rFonts w:asciiTheme="minorHAnsi" w:hAnsiTheme="minorHAnsi" w:cstheme="minorHAnsi"/>
          <w:spacing w:val="2"/>
          <w:sz w:val="22"/>
          <w:szCs w:val="22"/>
        </w:rPr>
        <w:t xml:space="preserve"> (</w:t>
      </w:r>
      <w:r w:rsidR="0095608A" w:rsidRPr="0095608A">
        <w:rPr>
          <w:rFonts w:asciiTheme="minorHAnsi" w:hAnsiTheme="minorHAnsi" w:cstheme="minorHAnsi"/>
          <w:spacing w:val="2"/>
          <w:sz w:val="22"/>
          <w:szCs w:val="22"/>
        </w:rPr>
        <w:t>an alteration of bone morphology in patients with chronic kidney disease</w:t>
      </w:r>
      <w:r w:rsidR="0095608A">
        <w:rPr>
          <w:rFonts w:asciiTheme="minorHAnsi" w:hAnsiTheme="minorHAnsi" w:cstheme="minorHAnsi"/>
          <w:spacing w:val="2"/>
          <w:sz w:val="22"/>
          <w:szCs w:val="22"/>
        </w:rPr>
        <w:t>)</w:t>
      </w:r>
      <w:r w:rsidRPr="00561017">
        <w:rPr>
          <w:rFonts w:asciiTheme="minorHAnsi" w:hAnsiTheme="minorHAnsi" w:cstheme="minorHAnsi"/>
          <w:spacing w:val="2"/>
          <w:sz w:val="22"/>
          <w:szCs w:val="22"/>
        </w:rPr>
        <w:t xml:space="preserve">. Decreased renal production of calcitriol contributes to </w:t>
      </w:r>
      <w:proofErr w:type="spellStart"/>
      <w:r w:rsidRPr="00561017">
        <w:rPr>
          <w:rFonts w:asciiTheme="minorHAnsi" w:hAnsiTheme="minorHAnsi" w:cstheme="minorHAnsi"/>
          <w:spacing w:val="2"/>
          <w:sz w:val="22"/>
          <w:szCs w:val="22"/>
        </w:rPr>
        <w:t>hypocalcemia</w:t>
      </w:r>
      <w:proofErr w:type="spellEnd"/>
      <w:r w:rsidRPr="00561017">
        <w:rPr>
          <w:rFonts w:asciiTheme="minorHAnsi" w:hAnsiTheme="minorHAnsi" w:cstheme="minorHAnsi"/>
          <w:spacing w:val="2"/>
          <w:sz w:val="22"/>
          <w:szCs w:val="22"/>
        </w:rPr>
        <w:t>. Decreased renal excretion of phosphate results in hyperphosphatemia. Secondary hyperparathyroidism is common and can develop in renal failure before abnormalities in calcium or phosphate concentrations occur. For this reason, monitoring PTH in patients with moderate CKD, even before hyperphosphatemia occurs, has been recommended.</w:t>
      </w:r>
    </w:p>
    <w:p w:rsidR="00066530"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561017">
        <w:rPr>
          <w:rFonts w:asciiTheme="minorHAnsi" w:hAnsiTheme="minorHAnsi" w:cstheme="minorHAnsi"/>
          <w:spacing w:val="2"/>
          <w:sz w:val="22"/>
          <w:szCs w:val="22"/>
        </w:rPr>
        <w:t xml:space="preserve">Renal osteodystrophy usually takes the form of increased bone turnover due to </w:t>
      </w:r>
      <w:proofErr w:type="spellStart"/>
      <w:r w:rsidRPr="00561017">
        <w:rPr>
          <w:rFonts w:asciiTheme="minorHAnsi" w:hAnsiTheme="minorHAnsi" w:cstheme="minorHAnsi"/>
          <w:spacing w:val="2"/>
          <w:sz w:val="22"/>
          <w:szCs w:val="22"/>
        </w:rPr>
        <w:t>hyperparathyroid</w:t>
      </w:r>
      <w:proofErr w:type="spellEnd"/>
      <w:r w:rsidRPr="00561017">
        <w:rPr>
          <w:rFonts w:asciiTheme="minorHAnsi" w:hAnsiTheme="minorHAnsi" w:cstheme="minorHAnsi"/>
          <w:spacing w:val="2"/>
          <w:sz w:val="22"/>
          <w:szCs w:val="22"/>
        </w:rPr>
        <w:t xml:space="preserve"> bone disease (osteitis fibrosa) but can also involve decreased bone turnover due to </w:t>
      </w:r>
      <w:proofErr w:type="spellStart"/>
      <w:r w:rsidRPr="00561017">
        <w:rPr>
          <w:rFonts w:asciiTheme="minorHAnsi" w:hAnsiTheme="minorHAnsi" w:cstheme="minorHAnsi"/>
          <w:spacing w:val="2"/>
          <w:sz w:val="22"/>
          <w:szCs w:val="22"/>
        </w:rPr>
        <w:t>adynamic</w:t>
      </w:r>
      <w:proofErr w:type="spellEnd"/>
      <w:r w:rsidRPr="00561017">
        <w:rPr>
          <w:rFonts w:asciiTheme="minorHAnsi" w:hAnsiTheme="minorHAnsi" w:cstheme="minorHAnsi"/>
          <w:spacing w:val="2"/>
          <w:sz w:val="22"/>
          <w:szCs w:val="22"/>
        </w:rPr>
        <w:t xml:space="preserve"> bone disease (with increased parathyroid suppression) or </w:t>
      </w:r>
      <w:proofErr w:type="spellStart"/>
      <w:r w:rsidRPr="00561017">
        <w:rPr>
          <w:rFonts w:asciiTheme="minorHAnsi" w:hAnsiTheme="minorHAnsi" w:cstheme="minorHAnsi"/>
          <w:spacing w:val="2"/>
          <w:sz w:val="22"/>
          <w:szCs w:val="22"/>
        </w:rPr>
        <w:t>osteomalacia</w:t>
      </w:r>
      <w:proofErr w:type="spellEnd"/>
      <w:r w:rsidRPr="00561017">
        <w:rPr>
          <w:rFonts w:asciiTheme="minorHAnsi" w:hAnsiTheme="minorHAnsi" w:cstheme="minorHAnsi"/>
          <w:spacing w:val="2"/>
          <w:sz w:val="22"/>
          <w:szCs w:val="22"/>
        </w:rPr>
        <w:t xml:space="preserve">. Calcitriol deficiency may cause osteopenia or </w:t>
      </w:r>
      <w:proofErr w:type="spellStart"/>
      <w:r w:rsidRPr="00561017">
        <w:rPr>
          <w:rFonts w:asciiTheme="minorHAnsi" w:hAnsiTheme="minorHAnsi" w:cstheme="minorHAnsi"/>
          <w:spacing w:val="2"/>
          <w:sz w:val="22"/>
          <w:szCs w:val="22"/>
        </w:rPr>
        <w:t>osteomalacia.</w:t>
      </w:r>
      <w:proofErr w:type="spellEnd"/>
    </w:p>
    <w:p w:rsidR="00561017" w:rsidRPr="00066530"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95608A">
        <w:rPr>
          <w:rFonts w:asciiTheme="minorHAnsi" w:hAnsiTheme="minorHAnsi" w:cstheme="minorHAnsi"/>
          <w:b/>
          <w:bCs/>
          <w:spacing w:val="2"/>
          <w:sz w:val="22"/>
          <w:szCs w:val="22"/>
        </w:rPr>
        <w:lastRenderedPageBreak/>
        <w:t xml:space="preserve">pH and </w:t>
      </w:r>
      <w:r w:rsidR="0095608A">
        <w:rPr>
          <w:rFonts w:asciiTheme="minorHAnsi" w:hAnsiTheme="minorHAnsi" w:cstheme="minorHAnsi"/>
          <w:b/>
          <w:bCs/>
          <w:spacing w:val="2"/>
          <w:sz w:val="22"/>
          <w:szCs w:val="22"/>
        </w:rPr>
        <w:t>B</w:t>
      </w:r>
      <w:r w:rsidRPr="0095608A">
        <w:rPr>
          <w:rFonts w:asciiTheme="minorHAnsi" w:hAnsiTheme="minorHAnsi" w:cstheme="minorHAnsi"/>
          <w:b/>
          <w:bCs/>
          <w:spacing w:val="2"/>
          <w:sz w:val="22"/>
          <w:szCs w:val="22"/>
        </w:rPr>
        <w:t>icarbonate</w:t>
      </w:r>
    </w:p>
    <w:p w:rsidR="00561017" w:rsidRPr="00561017" w:rsidRDefault="00561017" w:rsidP="00561017">
      <w:pPr>
        <w:pStyle w:val="NormalWeb"/>
        <w:shd w:val="clear" w:color="auto" w:fill="FFFFFF"/>
        <w:spacing w:after="0" w:line="330" w:lineRule="atLeast"/>
        <w:divId w:val="1547452074"/>
        <w:rPr>
          <w:rFonts w:asciiTheme="minorHAnsi" w:hAnsiTheme="minorHAnsi" w:cstheme="minorHAnsi"/>
          <w:spacing w:val="2"/>
          <w:sz w:val="22"/>
          <w:szCs w:val="22"/>
        </w:rPr>
      </w:pPr>
      <w:r w:rsidRPr="00561017">
        <w:rPr>
          <w:rFonts w:asciiTheme="minorHAnsi" w:hAnsiTheme="minorHAnsi" w:cstheme="minorHAnsi"/>
          <w:spacing w:val="2"/>
          <w:sz w:val="22"/>
          <w:szCs w:val="22"/>
        </w:rPr>
        <w:t>Moderate metabolic acidosis (plasma bicarbonate content 15 to 20 mmol/L) is characteristic. Acidosis causes muscle wasting due to protein catabolism, bone loss due to bone buffering of acid, and accelerated progression of kidney disease.</w:t>
      </w:r>
    </w:p>
    <w:p w:rsidR="00561017" w:rsidRPr="0095608A" w:rsidRDefault="00561017" w:rsidP="00561017">
      <w:pPr>
        <w:pStyle w:val="NormalWeb"/>
        <w:shd w:val="clear" w:color="auto" w:fill="FFFFFF"/>
        <w:spacing w:after="0" w:line="330" w:lineRule="atLeast"/>
        <w:divId w:val="1547452074"/>
        <w:rPr>
          <w:rFonts w:asciiTheme="minorHAnsi" w:hAnsiTheme="minorHAnsi" w:cstheme="minorHAnsi"/>
          <w:b/>
          <w:bCs/>
          <w:spacing w:val="2"/>
          <w:sz w:val="22"/>
          <w:szCs w:val="22"/>
        </w:rPr>
      </w:pPr>
      <w:proofErr w:type="spellStart"/>
      <w:r w:rsidRPr="0095608A">
        <w:rPr>
          <w:rFonts w:asciiTheme="minorHAnsi" w:hAnsiTheme="minorHAnsi" w:cstheme="minorHAnsi"/>
          <w:b/>
          <w:bCs/>
          <w:spacing w:val="2"/>
          <w:sz w:val="22"/>
          <w:szCs w:val="22"/>
        </w:rPr>
        <w:t>Anemia</w:t>
      </w:r>
      <w:proofErr w:type="spellEnd"/>
    </w:p>
    <w:p w:rsidR="00561017" w:rsidRPr="00561017" w:rsidRDefault="00561017" w:rsidP="00561017">
      <w:pPr>
        <w:pStyle w:val="NormalWeb"/>
        <w:shd w:val="clear" w:color="auto" w:fill="FFFFFF"/>
        <w:spacing w:before="0" w:beforeAutospacing="0" w:after="0" w:afterAutospacing="0" w:line="330" w:lineRule="atLeast"/>
        <w:divId w:val="1547452074"/>
        <w:rPr>
          <w:rFonts w:asciiTheme="minorHAnsi" w:hAnsiTheme="minorHAnsi" w:cstheme="minorHAnsi"/>
          <w:spacing w:val="2"/>
          <w:sz w:val="22"/>
          <w:szCs w:val="22"/>
        </w:rPr>
      </w:pPr>
      <w:proofErr w:type="spellStart"/>
      <w:r w:rsidRPr="00561017">
        <w:rPr>
          <w:rFonts w:asciiTheme="minorHAnsi" w:hAnsiTheme="minorHAnsi" w:cstheme="minorHAnsi"/>
          <w:spacing w:val="2"/>
          <w:sz w:val="22"/>
          <w:szCs w:val="22"/>
        </w:rPr>
        <w:t>Anemia</w:t>
      </w:r>
      <w:proofErr w:type="spellEnd"/>
      <w:r w:rsidRPr="00561017">
        <w:rPr>
          <w:rFonts w:asciiTheme="minorHAnsi" w:hAnsiTheme="minorHAnsi" w:cstheme="minorHAnsi"/>
          <w:spacing w:val="2"/>
          <w:sz w:val="22"/>
          <w:szCs w:val="22"/>
        </w:rPr>
        <w:t xml:space="preserve"> is characteristic of moderate to advanced CKD (≥ stage 3). The </w:t>
      </w:r>
      <w:proofErr w:type="spellStart"/>
      <w:r w:rsidRPr="00561017">
        <w:rPr>
          <w:rFonts w:asciiTheme="minorHAnsi" w:hAnsiTheme="minorHAnsi" w:cstheme="minorHAnsi"/>
          <w:spacing w:val="2"/>
          <w:sz w:val="22"/>
          <w:szCs w:val="22"/>
        </w:rPr>
        <w:t>anemia</w:t>
      </w:r>
      <w:proofErr w:type="spellEnd"/>
      <w:r w:rsidRPr="00561017">
        <w:rPr>
          <w:rFonts w:asciiTheme="minorHAnsi" w:hAnsiTheme="minorHAnsi" w:cstheme="minorHAnsi"/>
          <w:spacing w:val="2"/>
          <w:sz w:val="22"/>
          <w:szCs w:val="22"/>
        </w:rPr>
        <w:t xml:space="preserve"> of CKD is normochromic-normocytic, with an </w:t>
      </w:r>
      <w:proofErr w:type="spellStart"/>
      <w:r w:rsidR="0095608A">
        <w:rPr>
          <w:rFonts w:asciiTheme="minorHAnsi" w:hAnsiTheme="minorHAnsi" w:cstheme="minorHAnsi"/>
          <w:spacing w:val="2"/>
          <w:sz w:val="22"/>
          <w:szCs w:val="22"/>
        </w:rPr>
        <w:t>hematocrit</w:t>
      </w:r>
      <w:proofErr w:type="spellEnd"/>
      <w:r w:rsidRPr="00561017">
        <w:rPr>
          <w:rFonts w:asciiTheme="minorHAnsi" w:hAnsiTheme="minorHAnsi" w:cstheme="minorHAnsi"/>
          <w:spacing w:val="2"/>
          <w:sz w:val="22"/>
          <w:szCs w:val="22"/>
        </w:rPr>
        <w:t xml:space="preserve"> of 20 to 30% (35 to 40% in patients with polycystic kidney disease). It is usually caused by deficient erythropoietin production due to a reduction of functional renal mass. Other causes include deficiencies of iron, folate, and vitamin B12.</w:t>
      </w:r>
    </w:p>
    <w:p w:rsidR="00561017" w:rsidRDefault="00561017">
      <w:pPr>
        <w:pStyle w:val="NormalWeb"/>
        <w:shd w:val="clear" w:color="auto" w:fill="FFFFFF"/>
        <w:spacing w:before="0" w:beforeAutospacing="0" w:after="0" w:afterAutospacing="0" w:line="330" w:lineRule="atLeast"/>
        <w:divId w:val="1547452074"/>
        <w:rPr>
          <w:rFonts w:asciiTheme="minorHAnsi" w:hAnsiTheme="minorHAnsi" w:cstheme="minorHAnsi"/>
          <w:spacing w:val="2"/>
          <w:sz w:val="22"/>
          <w:szCs w:val="22"/>
        </w:rPr>
      </w:pPr>
    </w:p>
    <w:p w:rsidR="00561017" w:rsidRDefault="00561017">
      <w:pPr>
        <w:pStyle w:val="NormalWeb"/>
        <w:shd w:val="clear" w:color="auto" w:fill="FFFFFF"/>
        <w:spacing w:before="0" w:beforeAutospacing="0" w:after="0" w:afterAutospacing="0" w:line="330" w:lineRule="atLeast"/>
        <w:divId w:val="1547452074"/>
        <w:rPr>
          <w:rFonts w:asciiTheme="minorHAnsi" w:hAnsiTheme="minorHAnsi" w:cstheme="minorHAnsi"/>
          <w:b/>
          <w:bCs/>
          <w:spacing w:val="2"/>
          <w:sz w:val="22"/>
          <w:szCs w:val="22"/>
        </w:rPr>
      </w:pPr>
      <w:r>
        <w:rPr>
          <w:rFonts w:asciiTheme="minorHAnsi" w:hAnsiTheme="minorHAnsi" w:cstheme="minorHAnsi"/>
          <w:b/>
          <w:bCs/>
          <w:spacing w:val="2"/>
          <w:sz w:val="22"/>
          <w:szCs w:val="22"/>
        </w:rPr>
        <w:t>Question 2: With the aid of suitable diagrams, discuss the types of dialysis you know.</w:t>
      </w:r>
    </w:p>
    <w:p w:rsidR="00561017" w:rsidRDefault="00512956">
      <w:pPr>
        <w:pStyle w:val="NormalWeb"/>
        <w:shd w:val="clear" w:color="auto" w:fill="FFFFFF"/>
        <w:spacing w:before="0" w:beforeAutospacing="0" w:after="0" w:afterAutospacing="0" w:line="330" w:lineRule="atLeast"/>
        <w:divId w:val="1547452074"/>
        <w:rPr>
          <w:rFonts w:asciiTheme="minorHAnsi" w:hAnsiTheme="minorHAnsi" w:cstheme="minorHAnsi"/>
          <w:spacing w:val="2"/>
          <w:sz w:val="22"/>
          <w:szCs w:val="22"/>
        </w:rPr>
      </w:pPr>
      <w:r w:rsidRPr="00512956">
        <w:rPr>
          <w:rFonts w:asciiTheme="minorHAnsi" w:hAnsiTheme="minorHAnsi" w:cstheme="minorHAnsi"/>
          <w:spacing w:val="2"/>
          <w:sz w:val="22"/>
          <w:szCs w:val="22"/>
        </w:rPr>
        <w:t>Dialysis is a treatment that filters and purifies the blood using a machine. This helps keep your fluids and electrolytes in balance when the kidneys can’t do their job.</w:t>
      </w:r>
      <w:r>
        <w:rPr>
          <w:rFonts w:asciiTheme="minorHAnsi" w:hAnsiTheme="minorHAnsi" w:cstheme="minorHAnsi"/>
          <w:spacing w:val="2"/>
          <w:sz w:val="22"/>
          <w:szCs w:val="22"/>
        </w:rPr>
        <w:t xml:space="preserve"> </w:t>
      </w:r>
    </w:p>
    <w:p w:rsidR="00512956" w:rsidRDefault="00512956" w:rsidP="00512956">
      <w:pPr>
        <w:pStyle w:val="NormalWeb"/>
        <w:shd w:val="clear" w:color="auto" w:fill="FFFFFF"/>
        <w:spacing w:before="0" w:beforeAutospacing="0" w:after="0" w:afterAutospacing="0" w:line="330" w:lineRule="atLeast"/>
        <w:jc w:val="center"/>
        <w:divId w:val="1547452074"/>
        <w:rPr>
          <w:rFonts w:asciiTheme="minorHAnsi" w:hAnsiTheme="minorHAnsi" w:cstheme="minorHAnsi"/>
          <w:b/>
          <w:bCs/>
          <w:spacing w:val="2"/>
          <w:sz w:val="28"/>
          <w:szCs w:val="28"/>
        </w:rPr>
      </w:pPr>
    </w:p>
    <w:p w:rsidR="00512956" w:rsidRDefault="00512956" w:rsidP="00512956">
      <w:pPr>
        <w:pStyle w:val="NormalWeb"/>
        <w:shd w:val="clear" w:color="auto" w:fill="FFFFFF"/>
        <w:spacing w:before="0" w:beforeAutospacing="0" w:after="0" w:afterAutospacing="0" w:line="330" w:lineRule="atLeast"/>
        <w:jc w:val="center"/>
        <w:divId w:val="1547452074"/>
        <w:rPr>
          <w:rFonts w:asciiTheme="minorHAnsi" w:hAnsiTheme="minorHAnsi" w:cstheme="minorHAnsi"/>
          <w:b/>
          <w:bCs/>
          <w:spacing w:val="2"/>
          <w:sz w:val="28"/>
          <w:szCs w:val="28"/>
        </w:rPr>
      </w:pPr>
      <w:r w:rsidRPr="00512956">
        <w:rPr>
          <w:rFonts w:asciiTheme="minorHAnsi" w:hAnsiTheme="minorHAnsi" w:cstheme="minorHAnsi"/>
          <w:b/>
          <w:bCs/>
          <w:spacing w:val="2"/>
          <w:sz w:val="28"/>
          <w:szCs w:val="28"/>
        </w:rPr>
        <w:t>Types of dialysis</w:t>
      </w:r>
    </w:p>
    <w:p w:rsidR="00512956" w:rsidRPr="00512956" w:rsidRDefault="00512956" w:rsidP="00B16AE0">
      <w:pPr>
        <w:pStyle w:val="NormalWeb"/>
        <w:numPr>
          <w:ilvl w:val="0"/>
          <w:numId w:val="2"/>
        </w:numPr>
        <w:shd w:val="clear" w:color="auto" w:fill="FFFFFF"/>
        <w:spacing w:after="0" w:line="360" w:lineRule="auto"/>
        <w:divId w:val="1547452074"/>
        <w:rPr>
          <w:rFonts w:asciiTheme="minorHAnsi" w:hAnsiTheme="minorHAnsi" w:cstheme="minorHAnsi"/>
          <w:b/>
          <w:bCs/>
          <w:spacing w:val="2"/>
          <w:sz w:val="22"/>
          <w:szCs w:val="22"/>
        </w:rPr>
      </w:pPr>
      <w:proofErr w:type="spellStart"/>
      <w:r w:rsidRPr="00512956">
        <w:rPr>
          <w:rFonts w:asciiTheme="minorHAnsi" w:hAnsiTheme="minorHAnsi" w:cstheme="minorHAnsi"/>
          <w:b/>
          <w:bCs/>
          <w:spacing w:val="2"/>
          <w:sz w:val="22"/>
          <w:szCs w:val="22"/>
        </w:rPr>
        <w:t>Hemodialysis</w:t>
      </w:r>
      <w:proofErr w:type="spellEnd"/>
    </w:p>
    <w:p w:rsidR="000C4C42" w:rsidRDefault="00512956"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proofErr w:type="spellStart"/>
      <w:r w:rsidRPr="00512956">
        <w:rPr>
          <w:rFonts w:asciiTheme="minorHAnsi" w:hAnsiTheme="minorHAnsi" w:cstheme="minorHAnsi"/>
          <w:spacing w:val="2"/>
          <w:sz w:val="22"/>
          <w:szCs w:val="22"/>
        </w:rPr>
        <w:t>Hemodialysis</w:t>
      </w:r>
      <w:proofErr w:type="spellEnd"/>
      <w:r w:rsidRPr="00512956">
        <w:rPr>
          <w:rFonts w:asciiTheme="minorHAnsi" w:hAnsiTheme="minorHAnsi" w:cstheme="minorHAnsi"/>
          <w:spacing w:val="2"/>
          <w:sz w:val="22"/>
          <w:szCs w:val="22"/>
        </w:rPr>
        <w:t xml:space="preserve">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r w:rsidR="000C4C42">
        <w:rPr>
          <w:rFonts w:asciiTheme="minorHAnsi" w:hAnsiTheme="minorHAnsi" w:cstheme="minorHAnsi"/>
          <w:spacing w:val="2"/>
          <w:sz w:val="22"/>
          <w:szCs w:val="22"/>
        </w:rPr>
        <w:t xml:space="preserve"> </w:t>
      </w:r>
    </w:p>
    <w:p w:rsidR="00512956" w:rsidRPr="00512956" w:rsidRDefault="00512956"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512956">
        <w:rPr>
          <w:rFonts w:asciiTheme="minorHAnsi" w:hAnsiTheme="minorHAnsi" w:cstheme="minorHAnsi"/>
          <w:spacing w:val="2"/>
          <w:sz w:val="22"/>
          <w:szCs w:val="22"/>
        </w:rPr>
        <w:t>To get the blood to flow to the artificial kidney, your doctor will perform surgery to create an entrance point (vascular access) into your blood vessels. The three types of entrance points are:</w:t>
      </w:r>
    </w:p>
    <w:p w:rsidR="00512956" w:rsidRPr="00512956" w:rsidRDefault="00512956" w:rsidP="000C4C42">
      <w:pPr>
        <w:pStyle w:val="NormalWeb"/>
        <w:numPr>
          <w:ilvl w:val="0"/>
          <w:numId w:val="3"/>
        </w:numPr>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0C4C42">
        <w:rPr>
          <w:rFonts w:asciiTheme="minorHAnsi" w:hAnsiTheme="minorHAnsi" w:cstheme="minorHAnsi"/>
          <w:b/>
          <w:bCs/>
          <w:spacing w:val="2"/>
          <w:sz w:val="22"/>
          <w:szCs w:val="22"/>
        </w:rPr>
        <w:t>Arteriovenous (AV) fistula</w:t>
      </w:r>
      <w:r w:rsidR="000C4C42">
        <w:rPr>
          <w:rFonts w:asciiTheme="minorHAnsi" w:hAnsiTheme="minorHAnsi" w:cstheme="minorHAnsi"/>
          <w:spacing w:val="2"/>
          <w:sz w:val="22"/>
          <w:szCs w:val="22"/>
        </w:rPr>
        <w:t xml:space="preserve">: </w:t>
      </w:r>
      <w:r w:rsidRPr="00512956">
        <w:rPr>
          <w:rFonts w:asciiTheme="minorHAnsi" w:hAnsiTheme="minorHAnsi" w:cstheme="minorHAnsi"/>
          <w:spacing w:val="2"/>
          <w:sz w:val="22"/>
          <w:szCs w:val="22"/>
        </w:rPr>
        <w:t>This type connects an artery and a vein. It’s the preferred option.</w:t>
      </w:r>
    </w:p>
    <w:p w:rsidR="00512956" w:rsidRPr="00512956" w:rsidRDefault="00512956" w:rsidP="000C4C42">
      <w:pPr>
        <w:pStyle w:val="NormalWeb"/>
        <w:numPr>
          <w:ilvl w:val="0"/>
          <w:numId w:val="3"/>
        </w:numPr>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0C4C42">
        <w:rPr>
          <w:rFonts w:asciiTheme="minorHAnsi" w:hAnsiTheme="minorHAnsi" w:cstheme="minorHAnsi"/>
          <w:b/>
          <w:bCs/>
          <w:spacing w:val="2"/>
          <w:sz w:val="22"/>
          <w:szCs w:val="22"/>
        </w:rPr>
        <w:t>AV graft</w:t>
      </w:r>
      <w:r w:rsidR="000C4C42" w:rsidRPr="000C4C42">
        <w:rPr>
          <w:rFonts w:asciiTheme="minorHAnsi" w:hAnsiTheme="minorHAnsi" w:cstheme="minorHAnsi"/>
          <w:b/>
          <w:bCs/>
          <w:spacing w:val="2"/>
          <w:sz w:val="22"/>
          <w:szCs w:val="22"/>
        </w:rPr>
        <w:t>:</w:t>
      </w:r>
      <w:r w:rsidRPr="00512956">
        <w:rPr>
          <w:rFonts w:asciiTheme="minorHAnsi" w:hAnsiTheme="minorHAnsi" w:cstheme="minorHAnsi"/>
          <w:spacing w:val="2"/>
          <w:sz w:val="22"/>
          <w:szCs w:val="22"/>
        </w:rPr>
        <w:t xml:space="preserve"> This type is a looped tube.</w:t>
      </w:r>
    </w:p>
    <w:p w:rsidR="00512956" w:rsidRPr="00512956" w:rsidRDefault="00512956" w:rsidP="000C4C42">
      <w:pPr>
        <w:pStyle w:val="NormalWeb"/>
        <w:numPr>
          <w:ilvl w:val="0"/>
          <w:numId w:val="3"/>
        </w:numPr>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0C4C42">
        <w:rPr>
          <w:rFonts w:asciiTheme="minorHAnsi" w:hAnsiTheme="minorHAnsi" w:cstheme="minorHAnsi"/>
          <w:b/>
          <w:bCs/>
          <w:spacing w:val="2"/>
          <w:sz w:val="22"/>
          <w:szCs w:val="22"/>
        </w:rPr>
        <w:t>Vascular access catheter</w:t>
      </w:r>
      <w:r w:rsidR="000C4C42">
        <w:rPr>
          <w:rFonts w:asciiTheme="minorHAnsi" w:hAnsiTheme="minorHAnsi" w:cstheme="minorHAnsi"/>
          <w:spacing w:val="2"/>
          <w:sz w:val="22"/>
          <w:szCs w:val="22"/>
        </w:rPr>
        <w:t>:</w:t>
      </w:r>
      <w:r w:rsidRPr="00512956">
        <w:rPr>
          <w:rFonts w:asciiTheme="minorHAnsi" w:hAnsiTheme="minorHAnsi" w:cstheme="minorHAnsi"/>
          <w:spacing w:val="2"/>
          <w:sz w:val="22"/>
          <w:szCs w:val="22"/>
        </w:rPr>
        <w:t xml:space="preserve"> This may be inserted into the large vein in your neck.</w:t>
      </w:r>
    </w:p>
    <w:p w:rsidR="00512956" w:rsidRDefault="00512956"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512956">
        <w:rPr>
          <w:rFonts w:asciiTheme="minorHAnsi" w:hAnsiTheme="minorHAnsi" w:cstheme="minorHAnsi"/>
          <w:spacing w:val="2"/>
          <w:sz w:val="22"/>
          <w:szCs w:val="22"/>
        </w:rPr>
        <w:t xml:space="preserve">Both the AV fistula and AV graft are designed for long-term dialysis treatments. People who receive AV fistulas are healed and ready to begin </w:t>
      </w:r>
      <w:proofErr w:type="spellStart"/>
      <w:r w:rsidRPr="00512956">
        <w:rPr>
          <w:rFonts w:asciiTheme="minorHAnsi" w:hAnsiTheme="minorHAnsi" w:cstheme="minorHAnsi"/>
          <w:spacing w:val="2"/>
          <w:sz w:val="22"/>
          <w:szCs w:val="22"/>
        </w:rPr>
        <w:t>hemodialysis</w:t>
      </w:r>
      <w:proofErr w:type="spellEnd"/>
      <w:r w:rsidRPr="00512956">
        <w:rPr>
          <w:rFonts w:asciiTheme="minorHAnsi" w:hAnsiTheme="minorHAnsi" w:cstheme="minorHAnsi"/>
          <w:spacing w:val="2"/>
          <w:sz w:val="22"/>
          <w:szCs w:val="22"/>
        </w:rPr>
        <w:t xml:space="preserve"> two to three months after their surgery. People who receive AV grafts are ready in two to three weeks. Catheters are designed for short-term or temporary use.</w:t>
      </w:r>
      <w:r w:rsidR="000C4C42">
        <w:rPr>
          <w:rFonts w:asciiTheme="minorHAnsi" w:hAnsiTheme="minorHAnsi" w:cstheme="minorHAnsi"/>
          <w:spacing w:val="2"/>
          <w:sz w:val="22"/>
          <w:szCs w:val="22"/>
        </w:rPr>
        <w:t xml:space="preserve"> </w:t>
      </w:r>
      <w:proofErr w:type="spellStart"/>
      <w:r w:rsidRPr="00512956">
        <w:rPr>
          <w:rFonts w:asciiTheme="minorHAnsi" w:hAnsiTheme="minorHAnsi" w:cstheme="minorHAnsi"/>
          <w:spacing w:val="2"/>
          <w:sz w:val="22"/>
          <w:szCs w:val="22"/>
        </w:rPr>
        <w:t>Hemodialysis</w:t>
      </w:r>
      <w:proofErr w:type="spellEnd"/>
      <w:r w:rsidRPr="00512956">
        <w:rPr>
          <w:rFonts w:asciiTheme="minorHAnsi" w:hAnsiTheme="minorHAnsi" w:cstheme="minorHAnsi"/>
          <w:spacing w:val="2"/>
          <w:sz w:val="22"/>
          <w:szCs w:val="22"/>
        </w:rPr>
        <w:t xml:space="preserve"> treatments usually last three to five hours and are performed three </w:t>
      </w:r>
      <w:r w:rsidRPr="00512956">
        <w:rPr>
          <w:rFonts w:asciiTheme="minorHAnsi" w:hAnsiTheme="minorHAnsi" w:cstheme="minorHAnsi"/>
          <w:spacing w:val="2"/>
          <w:sz w:val="22"/>
          <w:szCs w:val="22"/>
        </w:rPr>
        <w:lastRenderedPageBreak/>
        <w:t xml:space="preserve">times per week. However, </w:t>
      </w:r>
      <w:proofErr w:type="spellStart"/>
      <w:r w:rsidRPr="00512956">
        <w:rPr>
          <w:rFonts w:asciiTheme="minorHAnsi" w:hAnsiTheme="minorHAnsi" w:cstheme="minorHAnsi"/>
          <w:spacing w:val="2"/>
          <w:sz w:val="22"/>
          <w:szCs w:val="22"/>
        </w:rPr>
        <w:t>hemodialysis</w:t>
      </w:r>
      <w:proofErr w:type="spellEnd"/>
      <w:r w:rsidRPr="00512956">
        <w:rPr>
          <w:rFonts w:asciiTheme="minorHAnsi" w:hAnsiTheme="minorHAnsi" w:cstheme="minorHAnsi"/>
          <w:spacing w:val="2"/>
          <w:sz w:val="22"/>
          <w:szCs w:val="22"/>
        </w:rPr>
        <w:t xml:space="preserve"> treatment can also be completed in shorter, more frequent sessions.</w:t>
      </w:r>
      <w:r w:rsidR="000C4C42">
        <w:rPr>
          <w:rFonts w:asciiTheme="minorHAnsi" w:hAnsiTheme="minorHAnsi" w:cstheme="minorHAnsi"/>
          <w:spacing w:val="2"/>
          <w:sz w:val="22"/>
          <w:szCs w:val="22"/>
        </w:rPr>
        <w:t xml:space="preserve"> </w:t>
      </w:r>
      <w:r w:rsidRPr="00512956">
        <w:rPr>
          <w:rFonts w:asciiTheme="minorHAnsi" w:hAnsiTheme="minorHAnsi" w:cstheme="minorHAnsi"/>
          <w:spacing w:val="2"/>
          <w:sz w:val="22"/>
          <w:szCs w:val="22"/>
        </w:rPr>
        <w:t xml:space="preserve">Most </w:t>
      </w:r>
      <w:proofErr w:type="spellStart"/>
      <w:r w:rsidRPr="00512956">
        <w:rPr>
          <w:rFonts w:asciiTheme="minorHAnsi" w:hAnsiTheme="minorHAnsi" w:cstheme="minorHAnsi"/>
          <w:spacing w:val="2"/>
          <w:sz w:val="22"/>
          <w:szCs w:val="22"/>
        </w:rPr>
        <w:t>hemodialysis</w:t>
      </w:r>
      <w:proofErr w:type="spellEnd"/>
      <w:r w:rsidRPr="00512956">
        <w:rPr>
          <w:rFonts w:asciiTheme="minorHAnsi" w:hAnsiTheme="minorHAnsi" w:cstheme="minorHAnsi"/>
          <w:spacing w:val="2"/>
          <w:sz w:val="22"/>
          <w:szCs w:val="22"/>
        </w:rPr>
        <w:t xml:space="preserve"> treatments are performed at a hospital, doctor’s office, or dialysis </w:t>
      </w:r>
      <w:proofErr w:type="spellStart"/>
      <w:r w:rsidRPr="00512956">
        <w:rPr>
          <w:rFonts w:asciiTheme="minorHAnsi" w:hAnsiTheme="minorHAnsi" w:cstheme="minorHAnsi"/>
          <w:spacing w:val="2"/>
          <w:sz w:val="22"/>
          <w:szCs w:val="22"/>
        </w:rPr>
        <w:t>center</w:t>
      </w:r>
      <w:proofErr w:type="spellEnd"/>
      <w:r w:rsidRPr="00512956">
        <w:rPr>
          <w:rFonts w:asciiTheme="minorHAnsi" w:hAnsiTheme="minorHAnsi" w:cstheme="minorHAnsi"/>
          <w:spacing w:val="2"/>
          <w:sz w:val="22"/>
          <w:szCs w:val="22"/>
        </w:rPr>
        <w:t>. The length of treatment depends on your body size, the amount of waste in your body, and the current state of your health.</w:t>
      </w:r>
    </w:p>
    <w:p w:rsidR="00EC1997" w:rsidRDefault="00EC1997"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Pr>
          <w:rFonts w:asciiTheme="minorHAnsi" w:hAnsiTheme="minorHAnsi" w:cstheme="minorHAnsi"/>
          <w:noProof/>
          <w:spacing w:val="2"/>
          <w:sz w:val="22"/>
          <w:szCs w:val="22"/>
        </w:rPr>
        <w:drawing>
          <wp:inline distT="0" distB="0" distL="0" distR="0">
            <wp:extent cx="3962400" cy="2782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398b3bd5d62a9d9c2ae6bb5cd014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782824"/>
                    </a:xfrm>
                    <a:prstGeom prst="rect">
                      <a:avLst/>
                    </a:prstGeom>
                  </pic:spPr>
                </pic:pic>
              </a:graphicData>
            </a:graphic>
          </wp:inline>
        </w:drawing>
      </w:r>
    </w:p>
    <w:p w:rsidR="000C4C42" w:rsidRPr="00512956" w:rsidRDefault="000C4C42"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p>
    <w:p w:rsidR="00512956" w:rsidRPr="000C4C42" w:rsidRDefault="00512956" w:rsidP="000C4C42">
      <w:pPr>
        <w:pStyle w:val="NormalWeb"/>
        <w:numPr>
          <w:ilvl w:val="0"/>
          <w:numId w:val="2"/>
        </w:numPr>
        <w:shd w:val="clear" w:color="auto" w:fill="FFFFFF"/>
        <w:spacing w:before="0" w:beforeAutospacing="0" w:after="120" w:afterAutospacing="0" w:line="360" w:lineRule="auto"/>
        <w:divId w:val="1547452074"/>
        <w:rPr>
          <w:rFonts w:asciiTheme="minorHAnsi" w:hAnsiTheme="minorHAnsi" w:cstheme="minorHAnsi"/>
          <w:b/>
          <w:bCs/>
          <w:spacing w:val="2"/>
          <w:sz w:val="22"/>
          <w:szCs w:val="22"/>
        </w:rPr>
      </w:pPr>
      <w:r w:rsidRPr="000C4C42">
        <w:rPr>
          <w:rFonts w:asciiTheme="minorHAnsi" w:hAnsiTheme="minorHAnsi" w:cstheme="minorHAnsi"/>
          <w:b/>
          <w:bCs/>
          <w:spacing w:val="2"/>
          <w:sz w:val="22"/>
          <w:szCs w:val="22"/>
        </w:rPr>
        <w:t>Peritoneal dialysis</w:t>
      </w:r>
    </w:p>
    <w:p w:rsidR="00512956" w:rsidRPr="00512956" w:rsidRDefault="00512956"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512956">
        <w:rPr>
          <w:rFonts w:asciiTheme="minorHAnsi" w:hAnsiTheme="minorHAnsi" w:cstheme="minorHAnsi"/>
          <w:spacing w:val="2"/>
          <w:sz w:val="22"/>
          <w:szCs w:val="22"/>
        </w:rPr>
        <w:t>Peritoneal dialysis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512956" w:rsidRPr="00512956" w:rsidRDefault="00512956"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512956">
        <w:rPr>
          <w:rFonts w:asciiTheme="minorHAnsi" w:hAnsiTheme="minorHAnsi" w:cstheme="minorHAnsi"/>
          <w:spacing w:val="2"/>
          <w:sz w:val="22"/>
          <w:szCs w:val="22"/>
        </w:rPr>
        <w:t>This process takes a few hours and needs to be repeated four to six times per day. However, the exchange of fluids can be performed while you’re sleeping or awake.</w:t>
      </w:r>
      <w:r w:rsidR="000C4C42">
        <w:rPr>
          <w:rFonts w:asciiTheme="minorHAnsi" w:hAnsiTheme="minorHAnsi" w:cstheme="minorHAnsi"/>
          <w:spacing w:val="2"/>
          <w:sz w:val="22"/>
          <w:szCs w:val="22"/>
        </w:rPr>
        <w:t xml:space="preserve"> </w:t>
      </w:r>
      <w:r w:rsidRPr="00512956">
        <w:rPr>
          <w:rFonts w:asciiTheme="minorHAnsi" w:hAnsiTheme="minorHAnsi" w:cstheme="minorHAnsi"/>
          <w:spacing w:val="2"/>
          <w:sz w:val="22"/>
          <w:szCs w:val="22"/>
        </w:rPr>
        <w:t>There are numerous different types of peritoneal dialysis. The main ones are:</w:t>
      </w:r>
    </w:p>
    <w:p w:rsidR="00512956" w:rsidRPr="00512956" w:rsidRDefault="00512956" w:rsidP="000C4C42">
      <w:pPr>
        <w:pStyle w:val="NormalWeb"/>
        <w:numPr>
          <w:ilvl w:val="0"/>
          <w:numId w:val="5"/>
        </w:numPr>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0C4C42">
        <w:rPr>
          <w:rFonts w:asciiTheme="minorHAnsi" w:hAnsiTheme="minorHAnsi" w:cstheme="minorHAnsi"/>
          <w:b/>
          <w:bCs/>
          <w:spacing w:val="2"/>
          <w:sz w:val="22"/>
          <w:szCs w:val="22"/>
        </w:rPr>
        <w:t>Continuous ambulatory peritoneal dialysis (CAPD)</w:t>
      </w:r>
      <w:r w:rsidRPr="00512956">
        <w:rPr>
          <w:rFonts w:asciiTheme="minorHAnsi" w:hAnsiTheme="minorHAnsi" w:cstheme="minorHAnsi"/>
          <w:spacing w:val="2"/>
          <w:sz w:val="22"/>
          <w:szCs w:val="22"/>
        </w:rPr>
        <w:t>. In CAPD, your abdomen is filled and drained multiple times each day. This method doesn’t require a machine and must be performed while awake.</w:t>
      </w:r>
    </w:p>
    <w:p w:rsidR="00EC1997" w:rsidRDefault="00512956" w:rsidP="00EC1997">
      <w:pPr>
        <w:pStyle w:val="NormalWeb"/>
        <w:numPr>
          <w:ilvl w:val="0"/>
          <w:numId w:val="5"/>
        </w:numPr>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0C4C42">
        <w:rPr>
          <w:rFonts w:asciiTheme="minorHAnsi" w:hAnsiTheme="minorHAnsi" w:cstheme="minorHAnsi"/>
          <w:b/>
          <w:bCs/>
          <w:spacing w:val="2"/>
          <w:sz w:val="22"/>
          <w:szCs w:val="22"/>
        </w:rPr>
        <w:t>Continuous cycling peritoneal dialysis (CCPD).</w:t>
      </w:r>
      <w:r w:rsidRPr="00512956">
        <w:rPr>
          <w:rFonts w:asciiTheme="minorHAnsi" w:hAnsiTheme="minorHAnsi" w:cstheme="minorHAnsi"/>
          <w:spacing w:val="2"/>
          <w:sz w:val="22"/>
          <w:szCs w:val="22"/>
        </w:rPr>
        <w:t xml:space="preserve"> CCPD uses a machine to cycle the fluid in and out of your abdomen. It’s usually done at night while you sleep</w:t>
      </w:r>
      <w:r w:rsidR="00EC1997">
        <w:rPr>
          <w:rFonts w:asciiTheme="minorHAnsi" w:hAnsiTheme="minorHAnsi" w:cstheme="minorHAnsi"/>
          <w:spacing w:val="2"/>
          <w:sz w:val="22"/>
          <w:szCs w:val="22"/>
        </w:rPr>
        <w:t>.</w:t>
      </w:r>
    </w:p>
    <w:p w:rsidR="00512956" w:rsidRPr="00EC1997" w:rsidRDefault="00512956" w:rsidP="00EC1997">
      <w:pPr>
        <w:pStyle w:val="NormalWeb"/>
        <w:numPr>
          <w:ilvl w:val="0"/>
          <w:numId w:val="5"/>
        </w:numPr>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EC1997">
        <w:rPr>
          <w:rFonts w:asciiTheme="minorHAnsi" w:hAnsiTheme="minorHAnsi" w:cstheme="minorHAnsi"/>
          <w:b/>
          <w:bCs/>
          <w:spacing w:val="2"/>
          <w:sz w:val="22"/>
          <w:szCs w:val="22"/>
        </w:rPr>
        <w:lastRenderedPageBreak/>
        <w:t>Intermittent peritoneal dialysis (IPD)</w:t>
      </w:r>
      <w:r w:rsidRPr="00EC1997">
        <w:rPr>
          <w:rFonts w:asciiTheme="minorHAnsi" w:hAnsiTheme="minorHAnsi" w:cstheme="minorHAnsi"/>
          <w:spacing w:val="2"/>
          <w:sz w:val="22"/>
          <w:szCs w:val="22"/>
        </w:rPr>
        <w:t>. This treatment is usually performed in the hospital, though it may be performed at home. It uses the same machine as CCPD, but the process takes longer.</w:t>
      </w:r>
    </w:p>
    <w:p w:rsidR="000C4C42" w:rsidRDefault="00EC1997" w:rsidP="000C4C42">
      <w:pPr>
        <w:pStyle w:val="NormalWeb"/>
        <w:shd w:val="clear" w:color="auto" w:fill="FFFFFF"/>
        <w:spacing w:before="0" w:beforeAutospacing="0" w:after="120" w:afterAutospacing="0" w:line="360" w:lineRule="auto"/>
        <w:divId w:val="1547452074"/>
        <w:rPr>
          <w:rFonts w:asciiTheme="minorHAnsi" w:hAnsiTheme="minorHAnsi" w:cstheme="minorHAnsi"/>
          <w:b/>
          <w:bCs/>
          <w:spacing w:val="2"/>
          <w:sz w:val="22"/>
          <w:szCs w:val="22"/>
        </w:rPr>
      </w:pPr>
      <w:r>
        <w:rPr>
          <w:rFonts w:asciiTheme="minorHAnsi" w:hAnsiTheme="minorHAnsi" w:cstheme="minorHAnsi"/>
          <w:b/>
          <w:bCs/>
          <w:noProof/>
          <w:spacing w:val="2"/>
          <w:sz w:val="22"/>
          <w:szCs w:val="22"/>
        </w:rPr>
        <w:drawing>
          <wp:inline distT="0" distB="0" distL="0" distR="0">
            <wp:extent cx="5943600" cy="3959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577417_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512956" w:rsidRPr="000C4C42" w:rsidRDefault="00512956" w:rsidP="000C4C42">
      <w:pPr>
        <w:pStyle w:val="NormalWeb"/>
        <w:numPr>
          <w:ilvl w:val="0"/>
          <w:numId w:val="2"/>
        </w:numPr>
        <w:shd w:val="clear" w:color="auto" w:fill="FFFFFF"/>
        <w:spacing w:before="0" w:beforeAutospacing="0" w:after="120" w:afterAutospacing="0" w:line="360" w:lineRule="auto"/>
        <w:divId w:val="1547452074"/>
        <w:rPr>
          <w:rFonts w:asciiTheme="minorHAnsi" w:hAnsiTheme="minorHAnsi" w:cstheme="minorHAnsi"/>
          <w:b/>
          <w:bCs/>
          <w:spacing w:val="2"/>
          <w:sz w:val="22"/>
          <w:szCs w:val="22"/>
        </w:rPr>
      </w:pPr>
      <w:r w:rsidRPr="000C4C42">
        <w:rPr>
          <w:rFonts w:asciiTheme="minorHAnsi" w:hAnsiTheme="minorHAnsi" w:cstheme="minorHAnsi"/>
          <w:b/>
          <w:bCs/>
          <w:spacing w:val="2"/>
          <w:sz w:val="22"/>
          <w:szCs w:val="22"/>
        </w:rPr>
        <w:t>Continuous renal replacement therapy (CRRT)</w:t>
      </w:r>
    </w:p>
    <w:p w:rsidR="00512956" w:rsidRPr="00512956" w:rsidRDefault="00512956" w:rsidP="000C4C42">
      <w:pPr>
        <w:pStyle w:val="NormalWeb"/>
        <w:shd w:val="clear" w:color="auto" w:fill="FFFFFF"/>
        <w:spacing w:before="0" w:beforeAutospacing="0" w:after="120" w:afterAutospacing="0" w:line="360" w:lineRule="auto"/>
        <w:divId w:val="1547452074"/>
        <w:rPr>
          <w:rFonts w:asciiTheme="minorHAnsi" w:hAnsiTheme="minorHAnsi" w:cstheme="minorHAnsi"/>
          <w:spacing w:val="2"/>
          <w:sz w:val="22"/>
          <w:szCs w:val="22"/>
        </w:rPr>
      </w:pPr>
      <w:r w:rsidRPr="00512956">
        <w:rPr>
          <w:rFonts w:asciiTheme="minorHAnsi" w:hAnsiTheme="minorHAnsi" w:cstheme="minorHAnsi"/>
          <w:spacing w:val="2"/>
          <w:sz w:val="22"/>
          <w:szCs w:val="22"/>
        </w:rPr>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p>
    <w:p w:rsidR="00F5323C" w:rsidRPr="005A589B" w:rsidRDefault="00EC1997" w:rsidP="000C4C42">
      <w:pPr>
        <w:spacing w:after="120" w:line="360" w:lineRule="auto"/>
        <w:rPr>
          <w:rFonts w:cstheme="minorHAnsi"/>
        </w:rPr>
      </w:pPr>
      <w:bookmarkStart w:id="0" w:name="_GoBack"/>
      <w:r>
        <w:rPr>
          <w:rFonts w:cstheme="minorHAnsi"/>
          <w:noProof/>
        </w:rPr>
        <w:lastRenderedPageBreak/>
        <w:drawing>
          <wp:inline distT="0" distB="0" distL="0" distR="0">
            <wp:extent cx="5943600" cy="4545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9ffa9c38f715726e8a07dcf6b7b594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545965"/>
                    </a:xfrm>
                    <a:prstGeom prst="rect">
                      <a:avLst/>
                    </a:prstGeom>
                  </pic:spPr>
                </pic:pic>
              </a:graphicData>
            </a:graphic>
          </wp:inline>
        </w:drawing>
      </w:r>
      <w:bookmarkEnd w:id="0"/>
    </w:p>
    <w:sectPr w:rsidR="00F5323C" w:rsidRPr="005A58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34" w:rsidRDefault="00096034" w:rsidP="005A589B">
      <w:pPr>
        <w:spacing w:after="0" w:line="240" w:lineRule="auto"/>
      </w:pPr>
      <w:r>
        <w:separator/>
      </w:r>
    </w:p>
  </w:endnote>
  <w:endnote w:type="continuationSeparator" w:id="0">
    <w:p w:rsidR="00096034" w:rsidRDefault="00096034" w:rsidP="005A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34" w:rsidRDefault="00096034" w:rsidP="005A589B">
      <w:pPr>
        <w:spacing w:after="0" w:line="240" w:lineRule="auto"/>
      </w:pPr>
      <w:r>
        <w:separator/>
      </w:r>
    </w:p>
  </w:footnote>
  <w:footnote w:type="continuationSeparator" w:id="0">
    <w:p w:rsidR="00096034" w:rsidRDefault="00096034" w:rsidP="005A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54D6"/>
    <w:multiLevelType w:val="hybridMultilevel"/>
    <w:tmpl w:val="79F41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BE70CE"/>
    <w:multiLevelType w:val="hybridMultilevel"/>
    <w:tmpl w:val="C15C6D94"/>
    <w:lvl w:ilvl="0" w:tplc="63042592">
      <w:start w:val="1"/>
      <w:numFmt w:val="decimal"/>
      <w:lvlText w:val="%1."/>
      <w:lvlJc w:val="left"/>
      <w:pPr>
        <w:ind w:left="1440" w:hanging="360"/>
      </w:pPr>
      <w:rPr>
        <w:rFonts w:asciiTheme="minorHAnsi" w:eastAsiaTheme="minorEastAsia" w:hAnsiTheme="minorHAnsi" w:cstheme="minorHAns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479D224A"/>
    <w:multiLevelType w:val="hybridMultilevel"/>
    <w:tmpl w:val="CEF64028"/>
    <w:lvl w:ilvl="0" w:tplc="C4ACB4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F3283D"/>
    <w:multiLevelType w:val="hybridMultilevel"/>
    <w:tmpl w:val="DAA0BE46"/>
    <w:lvl w:ilvl="0" w:tplc="339C69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A126E8"/>
    <w:multiLevelType w:val="hybridMultilevel"/>
    <w:tmpl w:val="B9F43A22"/>
    <w:lvl w:ilvl="0" w:tplc="FBA0C2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3C"/>
    <w:rsid w:val="00066530"/>
    <w:rsid w:val="00096034"/>
    <w:rsid w:val="000C4C42"/>
    <w:rsid w:val="00512956"/>
    <w:rsid w:val="00561017"/>
    <w:rsid w:val="005A589B"/>
    <w:rsid w:val="0095608A"/>
    <w:rsid w:val="009820A5"/>
    <w:rsid w:val="00B16AE0"/>
    <w:rsid w:val="00EC1997"/>
    <w:rsid w:val="00F5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1ED6"/>
  <w15:chartTrackingRefBased/>
  <w15:docId w15:val="{FA584FD4-FC61-0944-A743-5CA89C23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532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5323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5323C"/>
    <w:pPr>
      <w:spacing w:before="100" w:beforeAutospacing="1" w:after="100" w:afterAutospacing="1" w:line="240" w:lineRule="auto"/>
    </w:pPr>
    <w:rPr>
      <w:rFonts w:ascii="Times New Roman" w:hAnsi="Times New Roman" w:cs="Times New Roman"/>
      <w:sz w:val="24"/>
      <w:szCs w:val="24"/>
    </w:rPr>
  </w:style>
  <w:style w:type="character" w:customStyle="1" w:styleId="symbol">
    <w:name w:val="symbol"/>
    <w:basedOn w:val="DefaultParagraphFont"/>
    <w:rsid w:val="00F5323C"/>
  </w:style>
  <w:style w:type="character" w:styleId="Hyperlink">
    <w:name w:val="Hyperlink"/>
    <w:basedOn w:val="DefaultParagraphFont"/>
    <w:uiPriority w:val="99"/>
    <w:semiHidden/>
    <w:unhideWhenUsed/>
    <w:rsid w:val="00F5323C"/>
    <w:rPr>
      <w:color w:val="0000FF"/>
      <w:u w:val="single"/>
    </w:rPr>
  </w:style>
  <w:style w:type="character" w:customStyle="1" w:styleId="resolveddrug">
    <w:name w:val="resolveddrug"/>
    <w:basedOn w:val="DefaultParagraphFont"/>
    <w:rsid w:val="00F5323C"/>
  </w:style>
  <w:style w:type="character" w:customStyle="1" w:styleId="genericdrug">
    <w:name w:val="genericdrug"/>
    <w:basedOn w:val="DefaultParagraphFont"/>
    <w:rsid w:val="00F5323C"/>
  </w:style>
  <w:style w:type="paragraph" w:styleId="Header">
    <w:name w:val="header"/>
    <w:basedOn w:val="Normal"/>
    <w:link w:val="HeaderChar"/>
    <w:uiPriority w:val="99"/>
    <w:unhideWhenUsed/>
    <w:rsid w:val="005A5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89B"/>
  </w:style>
  <w:style w:type="paragraph" w:styleId="Footer">
    <w:name w:val="footer"/>
    <w:basedOn w:val="Normal"/>
    <w:link w:val="FooterChar"/>
    <w:uiPriority w:val="99"/>
    <w:unhideWhenUsed/>
    <w:rsid w:val="005A5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0894">
      <w:marLeft w:val="0"/>
      <w:marRight w:val="0"/>
      <w:marTop w:val="0"/>
      <w:marBottom w:val="0"/>
      <w:divBdr>
        <w:top w:val="none" w:sz="0" w:space="0" w:color="auto"/>
        <w:left w:val="none" w:sz="0" w:space="0" w:color="auto"/>
        <w:bottom w:val="none" w:sz="0" w:space="0" w:color="auto"/>
        <w:right w:val="none" w:sz="0" w:space="0" w:color="auto"/>
      </w:divBdr>
      <w:divsChild>
        <w:div w:id="1139689321">
          <w:marLeft w:val="0"/>
          <w:marRight w:val="0"/>
          <w:marTop w:val="0"/>
          <w:marBottom w:val="0"/>
          <w:divBdr>
            <w:top w:val="none" w:sz="0" w:space="0" w:color="auto"/>
            <w:left w:val="none" w:sz="0" w:space="0" w:color="auto"/>
            <w:bottom w:val="none" w:sz="0" w:space="0" w:color="auto"/>
            <w:right w:val="none" w:sz="0" w:space="0" w:color="auto"/>
          </w:divBdr>
        </w:div>
      </w:divsChild>
    </w:div>
    <w:div w:id="579556703">
      <w:marLeft w:val="0"/>
      <w:marRight w:val="0"/>
      <w:marTop w:val="0"/>
      <w:marBottom w:val="0"/>
      <w:divBdr>
        <w:top w:val="none" w:sz="0" w:space="0" w:color="auto"/>
        <w:left w:val="none" w:sz="0" w:space="0" w:color="auto"/>
        <w:bottom w:val="none" w:sz="0" w:space="0" w:color="auto"/>
        <w:right w:val="none" w:sz="0" w:space="0" w:color="auto"/>
      </w:divBdr>
      <w:divsChild>
        <w:div w:id="1547452074">
          <w:marLeft w:val="0"/>
          <w:marRight w:val="0"/>
          <w:marTop w:val="0"/>
          <w:marBottom w:val="0"/>
          <w:divBdr>
            <w:top w:val="none" w:sz="0" w:space="0" w:color="auto"/>
            <w:left w:val="none" w:sz="0" w:space="0" w:color="auto"/>
            <w:bottom w:val="none" w:sz="0" w:space="0" w:color="auto"/>
            <w:right w:val="none" w:sz="0" w:space="0" w:color="auto"/>
          </w:divBdr>
        </w:div>
      </w:divsChild>
    </w:div>
    <w:div w:id="723287994">
      <w:marLeft w:val="0"/>
      <w:marRight w:val="0"/>
      <w:marTop w:val="0"/>
      <w:marBottom w:val="0"/>
      <w:divBdr>
        <w:top w:val="none" w:sz="0" w:space="0" w:color="auto"/>
        <w:left w:val="none" w:sz="0" w:space="0" w:color="auto"/>
        <w:bottom w:val="none" w:sz="0" w:space="0" w:color="auto"/>
        <w:right w:val="none" w:sz="0" w:space="0" w:color="auto"/>
      </w:divBdr>
      <w:divsChild>
        <w:div w:id="33965475">
          <w:marLeft w:val="0"/>
          <w:marRight w:val="0"/>
          <w:marTop w:val="0"/>
          <w:marBottom w:val="0"/>
          <w:divBdr>
            <w:top w:val="none" w:sz="0" w:space="0" w:color="auto"/>
            <w:left w:val="none" w:sz="0" w:space="0" w:color="auto"/>
            <w:bottom w:val="none" w:sz="0" w:space="0" w:color="auto"/>
            <w:right w:val="none" w:sz="0" w:space="0" w:color="auto"/>
          </w:divBdr>
        </w:div>
      </w:divsChild>
    </w:div>
    <w:div w:id="865948366">
      <w:marLeft w:val="0"/>
      <w:marRight w:val="0"/>
      <w:marTop w:val="0"/>
      <w:marBottom w:val="0"/>
      <w:divBdr>
        <w:top w:val="none" w:sz="0" w:space="0" w:color="auto"/>
        <w:left w:val="none" w:sz="0" w:space="0" w:color="auto"/>
        <w:bottom w:val="none" w:sz="0" w:space="0" w:color="auto"/>
        <w:right w:val="none" w:sz="0" w:space="0" w:color="auto"/>
      </w:divBdr>
      <w:divsChild>
        <w:div w:id="747653607">
          <w:marLeft w:val="0"/>
          <w:marRight w:val="0"/>
          <w:marTop w:val="0"/>
          <w:marBottom w:val="0"/>
          <w:divBdr>
            <w:top w:val="none" w:sz="0" w:space="0" w:color="auto"/>
            <w:left w:val="none" w:sz="0" w:space="0" w:color="auto"/>
            <w:bottom w:val="none" w:sz="0" w:space="0" w:color="auto"/>
            <w:right w:val="none" w:sz="0" w:space="0" w:color="auto"/>
          </w:divBdr>
        </w:div>
        <w:div w:id="1396590838">
          <w:marLeft w:val="0"/>
          <w:marRight w:val="0"/>
          <w:marTop w:val="0"/>
          <w:marBottom w:val="0"/>
          <w:divBdr>
            <w:top w:val="none" w:sz="0" w:space="0" w:color="auto"/>
            <w:left w:val="none" w:sz="0" w:space="0" w:color="auto"/>
            <w:bottom w:val="none" w:sz="0" w:space="0" w:color="auto"/>
            <w:right w:val="none" w:sz="0" w:space="0" w:color="auto"/>
          </w:divBdr>
        </w:div>
      </w:divsChild>
    </w:div>
    <w:div w:id="884096623">
      <w:marLeft w:val="0"/>
      <w:marRight w:val="0"/>
      <w:marTop w:val="0"/>
      <w:marBottom w:val="0"/>
      <w:divBdr>
        <w:top w:val="none" w:sz="0" w:space="0" w:color="auto"/>
        <w:left w:val="none" w:sz="0" w:space="0" w:color="auto"/>
        <w:bottom w:val="none" w:sz="0" w:space="0" w:color="auto"/>
        <w:right w:val="none" w:sz="0" w:space="0" w:color="auto"/>
      </w:divBdr>
      <w:divsChild>
        <w:div w:id="1046224649">
          <w:marLeft w:val="0"/>
          <w:marRight w:val="0"/>
          <w:marTop w:val="0"/>
          <w:marBottom w:val="0"/>
          <w:divBdr>
            <w:top w:val="none" w:sz="0" w:space="0" w:color="auto"/>
            <w:left w:val="none" w:sz="0" w:space="0" w:color="auto"/>
            <w:bottom w:val="none" w:sz="0" w:space="0" w:color="auto"/>
            <w:right w:val="none" w:sz="0" w:space="0" w:color="auto"/>
          </w:divBdr>
        </w:div>
      </w:divsChild>
    </w:div>
    <w:div w:id="1113591895">
      <w:marLeft w:val="0"/>
      <w:marRight w:val="0"/>
      <w:marTop w:val="0"/>
      <w:marBottom w:val="0"/>
      <w:divBdr>
        <w:top w:val="none" w:sz="0" w:space="0" w:color="auto"/>
        <w:left w:val="none" w:sz="0" w:space="0" w:color="auto"/>
        <w:bottom w:val="none" w:sz="0" w:space="0" w:color="auto"/>
        <w:right w:val="none" w:sz="0" w:space="0" w:color="auto"/>
      </w:divBdr>
    </w:div>
    <w:div w:id="1134174176">
      <w:marLeft w:val="0"/>
      <w:marRight w:val="0"/>
      <w:marTop w:val="0"/>
      <w:marBottom w:val="0"/>
      <w:divBdr>
        <w:top w:val="none" w:sz="0" w:space="0" w:color="auto"/>
        <w:left w:val="none" w:sz="0" w:space="0" w:color="auto"/>
        <w:bottom w:val="none" w:sz="0" w:space="0" w:color="auto"/>
        <w:right w:val="none" w:sz="0" w:space="0" w:color="auto"/>
      </w:divBdr>
      <w:divsChild>
        <w:div w:id="1344816051">
          <w:marLeft w:val="0"/>
          <w:marRight w:val="0"/>
          <w:marTop w:val="0"/>
          <w:marBottom w:val="0"/>
          <w:divBdr>
            <w:top w:val="none" w:sz="0" w:space="0" w:color="auto"/>
            <w:left w:val="none" w:sz="0" w:space="0" w:color="auto"/>
            <w:bottom w:val="none" w:sz="0" w:space="0" w:color="auto"/>
            <w:right w:val="none" w:sz="0" w:space="0" w:color="auto"/>
          </w:divBdr>
        </w:div>
      </w:divsChild>
    </w:div>
    <w:div w:id="1401095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Muokwe</dc:creator>
  <cp:keywords/>
  <dc:description/>
  <cp:lastModifiedBy>Muokwe Kene</cp:lastModifiedBy>
  <cp:revision>3</cp:revision>
  <dcterms:created xsi:type="dcterms:W3CDTF">2020-06-28T13:02:00Z</dcterms:created>
  <dcterms:modified xsi:type="dcterms:W3CDTF">2020-06-28T15:21:00Z</dcterms:modified>
</cp:coreProperties>
</file>