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rFonts w:ascii="NanumGothic" w:eastAsia="NanumGothic" w:hAnsi="NanumGothic" w:cs="NanumGothic"/>
        </w:rPr>
        <w:t>NAME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: IBEZIM EMILY CHIKA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MATRIC NUMBER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: 17/mhs01/143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COURSE TITLE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: RENAL PHYSIOLOGY, BODY FLUID AND TEMPERATURE 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>REGULATION.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COURSE CODE</w:t>
      </w:r>
      <w:r>
        <w:rPr>
          <w:color w:val="auto"/>
          <w:sz w:val="24"/>
          <w:szCs w:val="24"/>
          <w:rFonts w:ascii="NanumGothic" w:eastAsia="NanumGothic" w:hAnsi="NanumGothic" w:cs="NanumGothic"/>
        </w:rPr>
        <w:t xml:space="preserve">: PHS 303</w:t>
      </w:r>
    </w:p>
    <w:p>
      <w:pPr>
        <w:spacing w:lineRule="auto" w:line="259"/>
        <w:rPr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QUESTION 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1. Discuss the pathophysiological process involved in renal failure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2. With the aid of suitable diagram, discuss the types of dialysis you know .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8"/>
          <w:szCs w:val="28"/>
          <w:u w:val="doubl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u w:val="none"/>
          <w:rFonts w:ascii="NanumGothic" w:eastAsia="NanumGothic" w:hAnsi="NanumGothic" w:cs="NanumGothic"/>
        </w:rPr>
        <w:t xml:space="preserve">1. </w:t>
      </w:r>
      <w:r>
        <w:rPr>
          <w:b w:val="1"/>
          <w:color w:val="auto"/>
          <w:sz w:val="28"/>
          <w:szCs w:val="28"/>
          <w:u w:val="double"/>
          <w:rFonts w:ascii="NanumGothic" w:eastAsia="NanumGothic" w:hAnsi="NanumGothic" w:cs="NanumGothic"/>
        </w:rPr>
        <w:t xml:space="preserve">PATHOPHYSIOLOGICAL PROCESS INVOLVED IN RENAL FAILURE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Chronic kidney disease (CKD) is initially described as diminished renal reserve or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renal insufficiency, which may progress to renal failure (end-stage renal disease).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Initially, as renal tissue loses function, there are few noticeable abnormalities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because the remaining tissue increases its performance (renal functional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>adaptation).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Decreased renal function interferes with the kidneys’ ability to maintain fluid and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electrolyte homeostasis. The ability to concentrate urine declines early and is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followed by decreases in ability to excrete excess phosphate, acid, and potassium.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When renal failure is advanced (glomerular filtration rate [GFR] ≤ 15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mL/min/1.73 m2), the ability to effectively dilute or concentrate urine is lost; thus,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urine osmolality is usually fixed at about 300 to 320 mOsm/kg, close to that of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plasma (275 to 295 mOsm/kg), and urinary volume does not respond readily to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variations in water intake.</w:t>
      </w:r>
    </w:p>
    <w:p>
      <w:pPr>
        <w:spacing w:lineRule="auto" w:line="259"/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Creatinine and urea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Plasma concentrations of creatinine and urea (which are highly dependent on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glomerular filtration) begin a hyperbolic rise as GFR diminishes. These changes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are minimal early on. When the GFR falls below 15 mL/min/1.73 m2 (normal &gt;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90 mL/min/1.73 m2), creatinine and urea levels are high and are usually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associated with systemic manifestations (uremia). Urea and creatinine are not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major contributors to the uremic symptoms; they are markers for many other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substances (some not yet well defined) that causese the symptoms.</w:t>
      </w:r>
    </w:p>
    <w:p>
      <w:pPr>
        <w:spacing w:lineRule="auto" w:line="259"/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Sodium and water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Despite a diminishing GFR, sodium and water balance is well maintained by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increased fractional excretion of sodium in urine and a normal response to thirst.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Thus, the plasma sodium concentration is typically normal, and hypervolemia is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infrequent unless dietary intake of sodium or water is very restricted or excessive.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Heart failure can occur due to sodium and water overload, particularly in patients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with decreased cardiac reserve.</w:t>
      </w:r>
    </w:p>
    <w:p>
      <w:pPr>
        <w:spacing w:lineRule="auto" w:line="259"/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  <w:t>Potassium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For substances whose secretion is controlled mainly through distal nephron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secretion (eg, potassium), renal adaptation usually maintains plasma levels at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normal until renal failure is advanced or dietary potassium intake is excessive.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Potassium-sparing diuretics, angiotensin-converting enzyme inhibitors, beta-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blockers, nonsteroidal anti-inflammatory drugs, cyclosporine, tacrolimus,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trimethoprim/sulfamethoxazole, pentamidine, or angiotensin II receptor blockers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may raise plasma potassium levels in patients with less advanced renal failure.</w:t>
      </w:r>
    </w:p>
    <w:p>
      <w:pPr>
        <w:spacing w:lineRule="auto" w:line="259"/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Calcium and phosphate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Abnormalities of calcium, phosphate, parathyroid hormone (PTH), and vitamin D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metabolism can occur, as can renal osteodystrophy. Decreased renal production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of calcitriol (1,25(OH)2D, the active vitamin D hormone) contributes to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hypocalcemia. Decreased renal excretion of phosphate results in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hyperphosphatemia. Secondary hyperparathyroidism is common and can develop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in renal failure before abnormalities in calcium or phosphate concentrations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occur. For this reason, monitoring PTH in patients with moderate CKD, even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before hyperphosphatemia occurs, has been recommended.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Renal osteodystrophy (abnormal bone mineralization resulting from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hyperparathyroidism, calcitriol deficiency, elevated serum phosphate, or low or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normal serum calcium) usually takes the form of increased bone turnover due to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hyperparathyroid bone disease (osteitis fibrosa) but can also involve decreased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bone turnover due to adynamic bone disease (with increased parathyroid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suppression) or osteomalacia. Calcitriol deficiency may cause osteopenia or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>osteomalacia.</w:t>
      </w:r>
    </w:p>
    <w:p>
      <w:pPr>
        <w:spacing w:lineRule="auto" w:line="259"/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pH and bicarbonate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Moderate metabolic acidosis (plasma bicarbonate content 15 to 20 mmol/L) is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characteristic. Acidosis causes muscle wasting due to protein catabolism, bone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loss due to bone buffering of acid, and accelerated progression of kidney disease.</w:t>
      </w:r>
    </w:p>
    <w:p>
      <w:pPr>
        <w:spacing w:lineRule="auto" w:line="259"/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u w:val="none"/>
          <w:rFonts w:ascii="NanumGothic" w:eastAsia="NanumGothic" w:hAnsi="NanumGothic" w:cs="NanumGothic"/>
        </w:rPr>
        <w:t>Anemia</w:t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Anemia is characteristic of moderate to advanced CKD (≥ stage 3). The anemia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of CKD is normochromic-normocytic, with an Hct of 20 to 30% (35 to 40% in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patients with polycystic kidney disease). It is usually caused by deficient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erythropoietin production due to a reduction of functional renal mass (see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Overview of Decreased Erythropoiesis). Other causes include deficiencies of iron,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folate, and vitamin B12.</w:t>
      </w:r>
    </w:p>
    <w:p>
      <w:pPr>
        <w:spacing w:lineRule="auto" w:line="259"/>
        <w:rPr>
          <w:b w:val="1"/>
          <w:color w:val="auto"/>
          <w:sz w:val="28"/>
          <w:szCs w:val="28"/>
          <w:u w:val="double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b w:val="1"/>
          <w:color w:val="auto"/>
          <w:sz w:val="28"/>
          <w:szCs w:val="28"/>
          <w:u w:val="double"/>
          <w:rFonts w:ascii="NanumGothic" w:eastAsia="NanumGothic" w:hAnsi="NanumGothic" w:cs="NanumGothic"/>
        </w:rPr>
      </w:pPr>
      <w:r>
        <w:rPr>
          <w:b w:val="1"/>
          <w:color w:val="auto"/>
          <w:sz w:val="28"/>
          <w:szCs w:val="28"/>
          <w:rFonts w:ascii="NanumGothic" w:eastAsia="NanumGothic" w:hAnsi="NanumGothic" w:cs="NanumGothic"/>
        </w:rPr>
        <w:t xml:space="preserve">2. </w:t>
      </w:r>
      <w:r>
        <w:rPr>
          <w:b w:val="1"/>
          <w:color w:val="auto"/>
          <w:sz w:val="28"/>
          <w:szCs w:val="28"/>
          <w:u w:val="double"/>
          <w:rFonts w:ascii="NanumGothic" w:eastAsia="NanumGothic" w:hAnsi="NanumGothic" w:cs="NanumGothic"/>
        </w:rPr>
        <w:t>DIALYSIS</w:t>
      </w:r>
    </w:p>
    <w:p>
      <w:pPr>
        <w:spacing w:lineRule="auto" w:line="259"/>
        <w:rPr>
          <w:b w:val="1"/>
          <w:color w:val="auto"/>
          <w:sz w:val="28"/>
          <w:szCs w:val="28"/>
          <w:u w:val="double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2736850"/>
            <wp:effectExtent l="0" t="0" r="0" b="0"/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0EF30C8E-F9C0-4FC0-85E0-981D86A97788/tmp/_d/fImage14478317156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737485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The process of removing waste products and excess fluid from the body. Dialysis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is necessary when the kidneys are not able to adequately filter the blood. Dialysis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allows patients with kidney failure a chance to live productive lives. There are two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types of dialysis: hemodialysis and peritoneal dialysis. Each type of dialysis has </w:t>
      </w:r>
      <w:r>
        <w:rPr>
          <w:b w:val="0"/>
          <w:color w:val="auto"/>
          <w:sz w:val="24"/>
          <w:szCs w:val="24"/>
          <w:u w:val="none"/>
          <w:rFonts w:ascii="NanumGothic" w:eastAsia="NanumGothic" w:hAnsi="NanumGothic" w:cs="NanumGothic"/>
        </w:rPr>
        <w:t xml:space="preserve">advantages and disadvantages. </w:t>
      </w:r>
    </w:p>
    <w:p>
      <w:pPr>
        <w:spacing w:lineRule="auto" w:line="259"/>
        <w:rPr>
          <w:b w:val="1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HEMODIALYSIS DIALYSIS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Hemodialysis uses an external machine and a special type of filter to remove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excess waste products and water from the blood.                       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During hemodialysis, blood passes from the patient's body to the dialysis machine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through sterile tubing and into a filter, called a dialysis membrane. For this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procedure, the patient has a specialized vascular tube placed between an artery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and a vein in the arm or leg (called a gortex graft). Sometimes, a direct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connection is made between an artery and a vein in the arm. This procedure is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called a Cimino fistula. Needles are then placed in the graft or fistula, and blood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passes to the dialysis machine, through the filter, and back to the patient. If the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patient requires dialysis before a graft or a fistula is placed, a large diameter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catheter (hemodialysis catheter) is placed directly into a large vein in the neck or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leg in order to perform dialysis. In the dialysis machine, a solution on the other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side of the filter receives the waste products from the patient.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3834764"/>
            <wp:effectExtent l="0" t="0" r="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var/mobile/Containers/Data/Application/0EF30C8E-F9C0-4FC0-85E0-981D86A97788/tmp/_d/fImage2656015566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3540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p>
      <w:pPr>
        <w:spacing w:lineRule="auto" w:line="259"/>
        <w:rPr>
          <w:b w:val="1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1"/>
          <w:color w:val="auto"/>
          <w:sz w:val="24"/>
          <w:szCs w:val="24"/>
          <w:rFonts w:ascii="NanumGothic" w:eastAsia="NanumGothic" w:hAnsi="NanumGothic" w:cs="NanumGothic"/>
        </w:rPr>
        <w:t xml:space="preserve">PERITONEAL DIALYSIS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Peritoneal dialysis uses a fluid that is placed into the patient's abdominal cavity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through a plastic tube (peritoneal dialysis catheter) to remove excess waste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products and fluid from the body.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Peritoneal dialysis uses the patients own body tissues inside of the belly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(abdominal cavity) to act as the filter. The abdominal cavity is lined with a special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membrane called the peritoneal membrane. A plastic tube called a peritoneal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dialysis catheter is placed through the abdominal wall into the abdominal cavity.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A special fluid called dialysate is then flushed into the abdominal cavity and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washes around the intestines. The peritoneal membrane acts as a filter between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this fluid and the blood stream. By using different types of solutions, waste </w:t>
      </w:r>
      <w:r>
        <w:rPr>
          <w:b w:val="0"/>
          <w:color w:val="auto"/>
          <w:sz w:val="24"/>
          <w:szCs w:val="24"/>
          <w:rFonts w:ascii="NanumGothic" w:eastAsia="NanumGothic" w:hAnsi="NanumGothic" w:cs="NanumGothic"/>
        </w:rPr>
        <w:t xml:space="preserve">products and excess water can be removed from the body through this process.</w:t>
      </w:r>
    </w:p>
    <w:p>
      <w:pPr>
        <w:spacing w:lineRule="auto" w:line="259"/>
        <w:rPr>
          <w:b w:val="0"/>
          <w:color w:val="auto"/>
          <w:sz w:val="24"/>
          <w:szCs w:val="24"/>
          <w:rFonts w:ascii="NanumGothic" w:eastAsia="NanumGothic" w:hAnsi="NanumGothic" w:cs="NanumGothic"/>
        </w:rPr>
      </w:pPr>
      <w:r>
        <w:rPr>
          <w:sz w:val="20"/>
        </w:rPr>
        <w:drawing>
          <wp:inline distT="0" distB="0" distL="0" distR="0">
            <wp:extent cx="5731510" cy="4298315"/>
            <wp:effectExtent l="0" t="0" r="0" b="0"/>
            <wp:docPr id="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var/mobile/Containers/Data/Application/0EF30C8E-F9C0-4FC0-85E0-981D86A97788/tmp/_d/fImage20203319644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4298950"/>
                    </a:xfrm>
                    <a:prstGeom prst="rect"/>
                    <a:ln cap="flat"/>
                  </pic:spPr>
                </pic:pic>
              </a:graphicData>
            </a:graphic>
          </wp:inline>
        </w:drawing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pace="4710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>
    <w:balanceSingleByteDoubleByteWidth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spacing w:after="160"/>
        <w:rPr/>
      </w:pPr>
    </w:pPrDefault>
    <w:rPrDefault>
      <w:rPr>
        <w:color w:val="auto"/>
        <w:sz w:val="22"/>
        <w:szCs w:val="22"/>
      </w:rPr>
    </w:rPrDefault>
  </w:docDefaults>
  <w:style w:default="1" w:styleId="PO1" w:type="paragraph">
    <w:name w:val="Normal"/>
    <w:next w:val="PO1"/>
    <w:qFormat/>
    <w:uiPriority w:val="1"/>
    <w:pPr>
      <w:jc w:val="both"/>
      <w:spacing w:lineRule="auto" w:line="259"/>
      <w:rPr/>
      <w:autoSpaceDE w:val="0"/>
      <w:autoSpaceDN w:val="0"/>
    </w:pPr>
    <w:rPr>
      <w:color w:val="auto"/>
      <w:sz w:val="22"/>
      <w:szCs w:val="22"/>
      <w:rFonts w:ascii="NanumGothic" w:eastAsia="NanumGothic" w:hAnsi="NanumGothic" w:cs="NanumGothic"/>
    </w:rPr>
  </w:style>
  <w:style w:default="1" w:styleId="PO2" w:type="character">
    <w:name w:val="Default Paragraph Font"/>
    <w:next w:val="PO1"/>
    <w:qFormat/>
    <w:uiPriority w:val="2"/>
    <w:semiHidden/>
    <w:unhideWhenUsed/>
    <w:rPr>
      <w:color w:val="auto"/>
      <w:sz w:val="22"/>
      <w:szCs w:val="22"/>
    </w:rPr>
  </w:style>
  <w:style w:default="1" w:styleId="PO3" w:type="table">
    <w:name w:val="Normal Table"/>
    <w:uiPriority w:val="3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next w:val="PO1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44783171562.png"></Relationship><Relationship Id="rId6" Type="http://schemas.openxmlformats.org/officeDocument/2006/relationships/image" Target="media/fImage26560155664.png"></Relationship><Relationship Id="rId7" Type="http://schemas.openxmlformats.org/officeDocument/2006/relationships/image" Target="media/fImage202033196446.png"></Relationship><Relationship Id="rId8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5</Pages>
  <Paragraphs>0</Paragraphs>
  <Words>1005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ibezimemily</dc:creator>
  <cp:lastModifiedBy>ibezimemily</cp:lastModifiedBy>
</cp:coreProperties>
</file>