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5C1" w:rsidRPr="002438E8" w:rsidRDefault="002438E8">
      <w:pPr>
        <w:pStyle w:val="NormalWeb"/>
        <w:shd w:val="clear" w:color="FFFFFF" w:fill="FFFFFF"/>
        <w:spacing w:before="0"/>
        <w:jc w:val="both"/>
      </w:pPr>
      <w:r w:rsidRPr="002438E8">
        <w:rPr>
          <w:b/>
          <w:color w:val="32323C"/>
          <w:sz w:val="32"/>
          <w:szCs w:val="32"/>
        </w:rPr>
        <w:t>NAME: EKURUME OGHENEMARHO</w:t>
      </w:r>
    </w:p>
    <w:p w:rsidR="00D275C1" w:rsidRPr="002438E8" w:rsidRDefault="002438E8">
      <w:pPr>
        <w:pStyle w:val="NormalWeb"/>
        <w:shd w:val="clear" w:color="auto" w:fill="FFFFFF"/>
        <w:spacing w:before="0" w:beforeAutospacing="0"/>
        <w:jc w:val="both"/>
        <w:rPr>
          <w:color w:val="32323C"/>
        </w:rPr>
      </w:pPr>
      <w:r w:rsidRPr="002438E8">
        <w:rPr>
          <w:b/>
          <w:color w:val="32323C"/>
          <w:sz w:val="32"/>
          <w:szCs w:val="32"/>
        </w:rPr>
        <w:t>MAT NO: 18/MHS02/071</w:t>
      </w:r>
    </w:p>
    <w:p w:rsidR="00D275C1" w:rsidRDefault="002438E8">
      <w:pPr>
        <w:pStyle w:val="NormalWeb"/>
        <w:shd w:val="clear" w:color="auto" w:fill="FFFFFF"/>
        <w:spacing w:before="0" w:beforeAutospacing="0"/>
        <w:jc w:val="both"/>
        <w:rPr>
          <w:rFonts w:ascii="Calibri" w:hAnsi="Calibri"/>
          <w:b/>
          <w:bCs/>
          <w:color w:val="32323C"/>
          <w:sz w:val="32"/>
          <w:szCs w:val="32"/>
        </w:rPr>
      </w:pPr>
      <w:r w:rsidRPr="002438E8">
        <w:rPr>
          <w:b/>
          <w:bCs/>
          <w:color w:val="32323C"/>
          <w:sz w:val="32"/>
          <w:szCs w:val="32"/>
        </w:rPr>
        <w:t>SHORT NOTE ON MICTURITION</w:t>
      </w:r>
    </w:p>
    <w:p w:rsidR="00D275C1" w:rsidRPr="002438E8" w:rsidRDefault="002438E8">
      <w:pPr>
        <w:pStyle w:val="NormalWeb"/>
        <w:shd w:val="clear" w:color="auto" w:fill="FFFFFF"/>
        <w:spacing w:before="240" w:beforeAutospacing="0" w:line="276" w:lineRule="auto"/>
        <w:rPr>
          <w:color w:val="32323C"/>
          <w:sz w:val="28"/>
          <w:szCs w:val="28"/>
        </w:rPr>
      </w:pPr>
      <w:r>
        <w:rPr>
          <w:rFonts w:ascii="Calibri" w:hAnsi="Calibri"/>
          <w:color w:val="32323C"/>
        </w:rPr>
        <w:t xml:space="preserve"> </w:t>
      </w:r>
      <w:r w:rsidRPr="002438E8">
        <w:rPr>
          <w:color w:val="32323C"/>
          <w:sz w:val="28"/>
          <w:szCs w:val="28"/>
        </w:rPr>
        <w:t>Micturition (urination) is the process of urine excretion from the urinary bladder</w:t>
      </w:r>
    </w:p>
    <w:p w:rsidR="00D275C1" w:rsidRPr="002438E8" w:rsidRDefault="002438E8">
      <w:pPr>
        <w:pStyle w:val="NormalWeb"/>
        <w:shd w:val="clear" w:color="auto" w:fill="FFFFFF"/>
        <w:spacing w:before="240" w:beforeAutospacing="0" w:line="276" w:lineRule="auto"/>
        <w:rPr>
          <w:color w:val="32323C"/>
          <w:sz w:val="28"/>
          <w:szCs w:val="28"/>
        </w:rPr>
      </w:pPr>
      <w:r w:rsidRPr="002438E8">
        <w:rPr>
          <w:color w:val="32323C"/>
          <w:sz w:val="28"/>
          <w:szCs w:val="28"/>
        </w:rPr>
        <w:t>Most of the time, the bladder (detrusor muscle) is used to store urine. As it fills, the reggae</w:t>
      </w:r>
      <w:r w:rsidRPr="002438E8">
        <w:rPr>
          <w:color w:val="32323C"/>
          <w:sz w:val="28"/>
          <w:szCs w:val="28"/>
        </w:rPr>
        <w:t xml:space="preserve"> distend and a constant pressure in the bladder (intra-vesicular pressure) is maintained. This is known as the </w:t>
      </w:r>
      <w:r w:rsidRPr="002438E8">
        <w:rPr>
          <w:rStyle w:val="Strong"/>
          <w:color w:val="32323C"/>
          <w:sz w:val="28"/>
          <w:szCs w:val="28"/>
        </w:rPr>
        <w:t>stress-relaxation</w:t>
      </w:r>
      <w:r w:rsidRPr="002438E8">
        <w:rPr>
          <w:color w:val="32323C"/>
          <w:sz w:val="28"/>
          <w:szCs w:val="28"/>
        </w:rPr>
        <w:t> phenomenon.</w:t>
      </w:r>
      <w:r w:rsidRPr="002438E8">
        <w:rPr>
          <w:rStyle w:val="Strong"/>
          <w:color w:val="32323C"/>
          <w:sz w:val="28"/>
          <w:szCs w:val="28"/>
        </w:rPr>
        <w:t> </w:t>
      </w:r>
      <w:r w:rsidRPr="002438E8">
        <w:rPr>
          <w:color w:val="32323C"/>
          <w:sz w:val="28"/>
          <w:szCs w:val="28"/>
        </w:rPr>
        <w:t>The ability to voluntarily control micturition develops from 2 years as the CNS develops.</w:t>
      </w:r>
    </w:p>
    <w:p w:rsidR="00D275C1" w:rsidRDefault="002438E8">
      <w:pPr>
        <w:pStyle w:val="NormalWeb"/>
        <w:shd w:val="clear" w:color="auto" w:fill="FFFFFF"/>
        <w:spacing w:before="240" w:beforeAutospacing="0" w:after="0" w:afterAutospacing="0" w:line="276" w:lineRule="auto"/>
        <w:rPr>
          <w:rFonts w:ascii="Calibri" w:hAnsi="Calibri"/>
          <w:color w:val="32323C"/>
          <w:sz w:val="32"/>
          <w:szCs w:val="32"/>
        </w:rPr>
      </w:pPr>
      <w:r>
        <w:rPr>
          <w:rFonts w:ascii="Calibri" w:eastAsia="Times New Roman" w:hAnsi="Calibri" w:cs="Arial"/>
          <w:b/>
          <w:bCs/>
          <w:color w:val="000000"/>
          <w:sz w:val="32"/>
          <w:szCs w:val="32"/>
        </w:rPr>
        <w:t>Micturition</w:t>
      </w:r>
    </w:p>
    <w:p w:rsidR="00D275C1" w:rsidRPr="002438E8" w:rsidRDefault="002438E8">
      <w:pPr>
        <w:pStyle w:val="NormalWeb"/>
        <w:shd w:val="clear" w:color="auto" w:fill="FFFFFF"/>
        <w:spacing w:before="240" w:beforeAutospacing="0" w:after="240" w:afterAutospacing="0" w:line="276" w:lineRule="auto"/>
        <w:rPr>
          <w:color w:val="000000"/>
          <w:sz w:val="28"/>
          <w:szCs w:val="28"/>
        </w:rPr>
      </w:pPr>
      <w:r w:rsidRPr="002438E8">
        <w:rPr>
          <w:color w:val="000000"/>
          <w:sz w:val="28"/>
          <w:szCs w:val="28"/>
        </w:rPr>
        <w:t>Micturition i</w:t>
      </w:r>
      <w:r w:rsidRPr="002438E8">
        <w:rPr>
          <w:color w:val="000000"/>
          <w:sz w:val="28"/>
          <w:szCs w:val="28"/>
        </w:rPr>
        <w:t>s also known as the </w:t>
      </w:r>
      <w:r w:rsidRPr="002438E8">
        <w:rPr>
          <w:rStyle w:val="Strong"/>
          <w:b w:val="0"/>
          <w:bCs w:val="0"/>
          <w:color w:val="000000"/>
          <w:sz w:val="28"/>
          <w:szCs w:val="28"/>
        </w:rPr>
        <w:t>voiding</w:t>
      </w:r>
      <w:r w:rsidRPr="002438E8">
        <w:rPr>
          <w:color w:val="000000"/>
          <w:sz w:val="28"/>
          <w:szCs w:val="28"/>
        </w:rPr>
        <w:t> phase of bladder control and it is typically a short lasting event. Urinary flow rate in a full bladder is:</w:t>
      </w:r>
    </w:p>
    <w:p w:rsidR="00D275C1" w:rsidRPr="002438E8" w:rsidRDefault="002438E8">
      <w:pPr>
        <w:pStyle w:val="NormalWeb"/>
        <w:shd w:val="clear" w:color="auto" w:fill="FFFFFF"/>
        <w:spacing w:before="240" w:beforeAutospacing="0" w:after="240" w:afterAutospacing="0" w:line="276" w:lineRule="auto"/>
        <w:rPr>
          <w:rFonts w:eastAsia="Times New Roman"/>
          <w:color w:val="000000"/>
          <w:sz w:val="28"/>
          <w:szCs w:val="28"/>
        </w:rPr>
      </w:pPr>
      <w:r w:rsidRPr="002438E8">
        <w:rPr>
          <w:rStyle w:val="Strong"/>
          <w:rFonts w:eastAsia="Times New Roman"/>
          <w:b w:val="0"/>
          <w:bCs w:val="0"/>
          <w:color w:val="000000"/>
          <w:sz w:val="28"/>
          <w:szCs w:val="28"/>
        </w:rPr>
        <w:t>20-25ml/s</w:t>
      </w:r>
      <w:r w:rsidRPr="002438E8">
        <w:rPr>
          <w:rFonts w:eastAsia="Times New Roman"/>
          <w:color w:val="000000"/>
          <w:sz w:val="28"/>
          <w:szCs w:val="28"/>
        </w:rPr>
        <w:t> in men</w:t>
      </w:r>
    </w:p>
    <w:p w:rsidR="00D275C1" w:rsidRPr="002438E8" w:rsidRDefault="002438E8">
      <w:pPr>
        <w:pStyle w:val="NormalWeb"/>
        <w:shd w:val="clear" w:color="auto" w:fill="FFFFFF"/>
        <w:spacing w:before="240" w:beforeAutospacing="0" w:after="240" w:afterAutospacing="0" w:line="276" w:lineRule="auto"/>
        <w:rPr>
          <w:rFonts w:eastAsia="Times New Roman"/>
          <w:color w:val="000000"/>
          <w:sz w:val="28"/>
          <w:szCs w:val="28"/>
        </w:rPr>
      </w:pPr>
      <w:r w:rsidRPr="002438E8">
        <w:rPr>
          <w:rStyle w:val="Strong"/>
          <w:rFonts w:eastAsia="Times New Roman"/>
          <w:b w:val="0"/>
          <w:bCs w:val="0"/>
          <w:color w:val="000000"/>
          <w:sz w:val="28"/>
          <w:szCs w:val="28"/>
        </w:rPr>
        <w:t>25-30ml/s</w:t>
      </w:r>
      <w:r w:rsidRPr="002438E8">
        <w:rPr>
          <w:rFonts w:eastAsia="Times New Roman"/>
          <w:color w:val="000000"/>
          <w:sz w:val="28"/>
          <w:szCs w:val="28"/>
        </w:rPr>
        <w:t> in women</w:t>
      </w:r>
    </w:p>
    <w:p w:rsidR="00D275C1" w:rsidRPr="002438E8" w:rsidRDefault="002438E8">
      <w:pPr>
        <w:spacing w:before="240" w:after="0" w:line="276" w:lineRule="auto"/>
        <w:rPr>
          <w:rFonts w:ascii="Times New Roman" w:hAnsi="Times New Roman" w:cs="Times New Roman"/>
          <w:color w:val="2E2E2E"/>
          <w:sz w:val="28"/>
          <w:szCs w:val="28"/>
        </w:rPr>
      </w:pPr>
      <w:r w:rsidRPr="002438E8">
        <w:rPr>
          <w:rFonts w:ascii="Times New Roman" w:hAnsi="Times New Roman" w:cs="Times New Roman"/>
          <w:color w:val="000000"/>
          <w:sz w:val="28"/>
          <w:szCs w:val="28"/>
        </w:rPr>
        <w:t>Whilst the capacity of the bladder varies from roughly 300-550ml, afferent nerves in</w:t>
      </w:r>
      <w:r w:rsidRPr="002438E8">
        <w:rPr>
          <w:rFonts w:ascii="Times New Roman" w:hAnsi="Times New Roman" w:cs="Times New Roman"/>
          <w:color w:val="000000"/>
          <w:sz w:val="28"/>
          <w:szCs w:val="28"/>
        </w:rPr>
        <w:t xml:space="preserve"> the wall signal the need to void the bladder at around </w:t>
      </w:r>
      <w:r w:rsidRPr="002438E8">
        <w:rPr>
          <w:rStyle w:val="Strong"/>
          <w:rFonts w:ascii="Times New Roman" w:hAnsi="Times New Roman" w:cs="Times New Roman"/>
          <w:b w:val="0"/>
          <w:bCs w:val="0"/>
          <w:color w:val="000000"/>
          <w:sz w:val="28"/>
          <w:szCs w:val="28"/>
        </w:rPr>
        <w:t>400ml</w:t>
      </w:r>
      <w:r w:rsidRPr="002438E8">
        <w:rPr>
          <w:rFonts w:ascii="Times New Roman" w:hAnsi="Times New Roman" w:cs="Times New Roman"/>
          <w:color w:val="000000"/>
          <w:sz w:val="28"/>
          <w:szCs w:val="28"/>
        </w:rPr>
        <w:t> of fi</w:t>
      </w:r>
      <w:r w:rsidRPr="002438E8">
        <w:rPr>
          <w:rFonts w:ascii="Times New Roman" w:hAnsi="Times New Roman" w:cs="Times New Roman"/>
          <w:color w:val="2E2E2E"/>
          <w:sz w:val="28"/>
          <w:szCs w:val="28"/>
        </w:rPr>
        <w:t>llin</w:t>
      </w:r>
      <w:bookmarkStart w:id="0" w:name="_GoBack"/>
      <w:bookmarkEnd w:id="0"/>
      <w:r w:rsidRPr="002438E8">
        <w:rPr>
          <w:rFonts w:ascii="Times New Roman" w:hAnsi="Times New Roman" w:cs="Times New Roman"/>
          <w:color w:val="2E2E2E"/>
          <w:sz w:val="28"/>
          <w:szCs w:val="28"/>
        </w:rPr>
        <w:t>g.</w:t>
      </w:r>
    </w:p>
    <w:p w:rsidR="00D275C1" w:rsidRPr="002438E8" w:rsidRDefault="002438E8">
      <w:pPr>
        <w:spacing w:before="240" w:after="0" w:line="276" w:lineRule="auto"/>
        <w:rPr>
          <w:rFonts w:ascii="Times New Roman" w:hAnsi="Times New Roman" w:cs="Times New Roman"/>
          <w:color w:val="000000"/>
          <w:sz w:val="28"/>
          <w:szCs w:val="28"/>
        </w:rPr>
      </w:pPr>
      <w:r w:rsidRPr="002438E8">
        <w:rPr>
          <w:rFonts w:ascii="Times New Roman" w:hAnsi="Times New Roman" w:cs="Times New Roman"/>
          <w:color w:val="000000"/>
          <w:sz w:val="28"/>
          <w:szCs w:val="28"/>
        </w:rPr>
        <w:t>The </w:t>
      </w:r>
      <w:r w:rsidRPr="002438E8">
        <w:rPr>
          <w:rStyle w:val="Heading2Char"/>
          <w:rFonts w:ascii="Times New Roman" w:hAnsi="Times New Roman" w:cs="Times New Roman"/>
          <w:color w:val="000000"/>
          <w:sz w:val="28"/>
          <w:szCs w:val="28"/>
        </w:rPr>
        <w:t>micturition</w:t>
      </w:r>
      <w:r w:rsidRPr="002438E8">
        <w:rPr>
          <w:rFonts w:ascii="Times New Roman" w:hAnsi="Times New Roman" w:cs="Times New Roman"/>
          <w:color w:val="000000"/>
          <w:sz w:val="28"/>
          <w:szCs w:val="28"/>
        </w:rPr>
        <w:t> cycle involves two phases: bladder filling/urine storage and </w:t>
      </w:r>
      <w:hyperlink r:id="rId5" w:tooltip="Learn more about Bladder Emptying from ScienceDirect's AI-generated Topic Pages" w:history="1">
        <w:r w:rsidRPr="002438E8">
          <w:rPr>
            <w:rFonts w:ascii="Times New Roman" w:hAnsi="Times New Roman" w:cs="Times New Roman"/>
            <w:color w:val="000000"/>
            <w:sz w:val="28"/>
            <w:szCs w:val="28"/>
          </w:rPr>
          <w:t>bladder emptying</w:t>
        </w:r>
      </w:hyperlink>
      <w:r w:rsidRPr="002438E8">
        <w:rPr>
          <w:rFonts w:ascii="Times New Roman" w:hAnsi="Times New Roman" w:cs="Times New Roman"/>
          <w:color w:val="000000"/>
          <w:sz w:val="28"/>
          <w:szCs w:val="28"/>
        </w:rPr>
        <w:t>. Bladder filling requires</w:t>
      </w:r>
    </w:p>
    <w:p w:rsidR="00D275C1" w:rsidRPr="002438E8" w:rsidRDefault="002438E8">
      <w:pPr>
        <w:numPr>
          <w:ilvl w:val="0"/>
          <w:numId w:val="1"/>
        </w:numPr>
        <w:spacing w:before="240" w:after="0" w:line="276" w:lineRule="auto"/>
        <w:rPr>
          <w:rFonts w:ascii="Times New Roman" w:hAnsi="Times New Roman" w:cs="Times New Roman"/>
          <w:color w:val="000000"/>
          <w:sz w:val="28"/>
          <w:szCs w:val="28"/>
        </w:rPr>
      </w:pPr>
      <w:r w:rsidRPr="002438E8">
        <w:rPr>
          <w:rFonts w:ascii="Times New Roman" w:hAnsi="Times New Roman" w:cs="Times New Roman"/>
          <w:color w:val="000000"/>
          <w:sz w:val="28"/>
          <w:szCs w:val="28"/>
        </w:rPr>
        <w:t xml:space="preserve">accommodation of increasing volumes at low </w:t>
      </w:r>
      <w:proofErr w:type="spellStart"/>
      <w:r w:rsidRPr="002438E8">
        <w:rPr>
          <w:rFonts w:ascii="Times New Roman" w:hAnsi="Times New Roman" w:cs="Times New Roman"/>
          <w:color w:val="000000"/>
          <w:sz w:val="28"/>
          <w:szCs w:val="28"/>
        </w:rPr>
        <w:t>intravesical</w:t>
      </w:r>
      <w:proofErr w:type="spellEnd"/>
      <w:r w:rsidRPr="002438E8">
        <w:rPr>
          <w:rFonts w:ascii="Times New Roman" w:hAnsi="Times New Roman" w:cs="Times New Roman"/>
          <w:color w:val="000000"/>
          <w:sz w:val="28"/>
          <w:szCs w:val="28"/>
        </w:rPr>
        <w:t xml:space="preserve"> pressure (compliance) and appropriate sensation,</w:t>
      </w:r>
    </w:p>
    <w:p w:rsidR="00D275C1" w:rsidRPr="002438E8" w:rsidRDefault="002438E8">
      <w:pPr>
        <w:numPr>
          <w:ilvl w:val="0"/>
          <w:numId w:val="1"/>
        </w:numPr>
        <w:spacing w:before="240" w:after="0" w:line="276" w:lineRule="auto"/>
        <w:rPr>
          <w:rFonts w:ascii="Times New Roman" w:hAnsi="Times New Roman" w:cs="Times New Roman"/>
          <w:color w:val="2E2E2E"/>
          <w:sz w:val="28"/>
          <w:szCs w:val="28"/>
        </w:rPr>
      </w:pPr>
      <w:r w:rsidRPr="002438E8">
        <w:rPr>
          <w:rFonts w:ascii="Times New Roman" w:hAnsi="Times New Roman" w:cs="Times New Roman"/>
          <w:color w:val="000000"/>
          <w:sz w:val="28"/>
          <w:szCs w:val="28"/>
        </w:rPr>
        <w:t xml:space="preserve">the bladder outlet to be closed at </w:t>
      </w:r>
      <w:r w:rsidRPr="002438E8">
        <w:rPr>
          <w:rFonts w:ascii="Times New Roman" w:hAnsi="Times New Roman" w:cs="Times New Roman"/>
          <w:color w:val="000000"/>
          <w:sz w:val="28"/>
          <w:szCs w:val="28"/>
        </w:rPr>
        <w:t xml:space="preserve">rest and during increases in intra-abdominal pressure, and </w:t>
      </w:r>
    </w:p>
    <w:p w:rsidR="00D275C1" w:rsidRPr="002438E8" w:rsidRDefault="002438E8">
      <w:pPr>
        <w:numPr>
          <w:ilvl w:val="0"/>
          <w:numId w:val="1"/>
        </w:numPr>
        <w:spacing w:before="240" w:after="0" w:line="276" w:lineRule="auto"/>
        <w:rPr>
          <w:rFonts w:ascii="Times New Roman" w:hAnsi="Times New Roman" w:cs="Times New Roman"/>
          <w:color w:val="2E2E2E"/>
          <w:sz w:val="28"/>
          <w:szCs w:val="28"/>
        </w:rPr>
      </w:pPr>
      <w:proofErr w:type="gramStart"/>
      <w:r w:rsidRPr="002438E8">
        <w:rPr>
          <w:rFonts w:ascii="Times New Roman" w:hAnsi="Times New Roman" w:cs="Times New Roman"/>
          <w:color w:val="000000"/>
          <w:sz w:val="28"/>
          <w:szCs w:val="28"/>
        </w:rPr>
        <w:t>the</w:t>
      </w:r>
      <w:proofErr w:type="gramEnd"/>
      <w:r w:rsidRPr="002438E8">
        <w:rPr>
          <w:rFonts w:ascii="Times New Roman" w:hAnsi="Times New Roman" w:cs="Times New Roman"/>
          <w:color w:val="000000"/>
          <w:sz w:val="28"/>
          <w:szCs w:val="28"/>
        </w:rPr>
        <w:t xml:space="preserve"> absence of involuntary </w:t>
      </w:r>
      <w:hyperlink r:id="rId6" w:tooltip="Learn more about Bladder Contraction from ScienceDirect's AI-generated Topic Pages" w:history="1">
        <w:r w:rsidRPr="002438E8">
          <w:rPr>
            <w:rFonts w:ascii="Times New Roman" w:hAnsi="Times New Roman" w:cs="Times New Roman"/>
            <w:color w:val="000000"/>
            <w:sz w:val="28"/>
            <w:szCs w:val="28"/>
          </w:rPr>
          <w:t>bladder contractions</w:t>
        </w:r>
      </w:hyperlink>
      <w:r w:rsidRPr="002438E8">
        <w:rPr>
          <w:rFonts w:ascii="Times New Roman" w:hAnsi="Times New Roman" w:cs="Times New Roman"/>
          <w:color w:val="000000"/>
          <w:sz w:val="28"/>
          <w:szCs w:val="28"/>
        </w:rPr>
        <w:t>.</w:t>
      </w:r>
    </w:p>
    <w:p w:rsidR="00D275C1" w:rsidRPr="002438E8" w:rsidRDefault="002438E8">
      <w:pPr>
        <w:spacing w:before="240" w:after="0" w:line="276" w:lineRule="auto"/>
        <w:ind w:left="55"/>
        <w:rPr>
          <w:rFonts w:ascii="Times New Roman" w:hAnsi="Times New Roman" w:cs="Times New Roman"/>
          <w:color w:val="000000"/>
          <w:sz w:val="28"/>
          <w:szCs w:val="28"/>
        </w:rPr>
      </w:pPr>
      <w:r w:rsidRPr="002438E8">
        <w:rPr>
          <w:rFonts w:ascii="Times New Roman" w:hAnsi="Times New Roman" w:cs="Times New Roman"/>
          <w:color w:val="000000"/>
          <w:sz w:val="28"/>
          <w:szCs w:val="28"/>
        </w:rPr>
        <w:t xml:space="preserve"> Bladder emptying requires</w:t>
      </w:r>
    </w:p>
    <w:p w:rsidR="00D275C1" w:rsidRPr="002438E8" w:rsidRDefault="002438E8">
      <w:pPr>
        <w:numPr>
          <w:ilvl w:val="0"/>
          <w:numId w:val="3"/>
        </w:numPr>
        <w:spacing w:before="240" w:after="0" w:line="276" w:lineRule="auto"/>
        <w:rPr>
          <w:rFonts w:ascii="Times New Roman" w:hAnsi="Times New Roman" w:cs="Times New Roman"/>
          <w:color w:val="000000"/>
          <w:sz w:val="28"/>
          <w:szCs w:val="28"/>
        </w:rPr>
      </w:pPr>
      <w:r w:rsidRPr="002438E8">
        <w:rPr>
          <w:rFonts w:ascii="Times New Roman" w:hAnsi="Times New Roman" w:cs="Times New Roman"/>
          <w:color w:val="000000"/>
          <w:sz w:val="28"/>
          <w:szCs w:val="28"/>
        </w:rPr>
        <w:t xml:space="preserve">coordinated contraction of the bladder of adequate magnitude and duration, </w:t>
      </w:r>
    </w:p>
    <w:p w:rsidR="00D275C1" w:rsidRPr="002438E8" w:rsidRDefault="002438E8">
      <w:pPr>
        <w:numPr>
          <w:ilvl w:val="0"/>
          <w:numId w:val="3"/>
        </w:numPr>
        <w:spacing w:before="240" w:after="0" w:line="276" w:lineRule="auto"/>
        <w:rPr>
          <w:rFonts w:ascii="Times New Roman" w:hAnsi="Times New Roman" w:cs="Times New Roman"/>
          <w:color w:val="2E2E2E"/>
          <w:sz w:val="28"/>
          <w:szCs w:val="28"/>
        </w:rPr>
      </w:pPr>
      <w:r w:rsidRPr="002438E8">
        <w:rPr>
          <w:rFonts w:ascii="Times New Roman" w:hAnsi="Times New Roman" w:cs="Times New Roman"/>
          <w:color w:val="000000"/>
          <w:sz w:val="28"/>
          <w:szCs w:val="28"/>
        </w:rPr>
        <w:lastRenderedPageBreak/>
        <w:t>lowering of resistance at sphincters, and</w:t>
      </w:r>
    </w:p>
    <w:p w:rsidR="00D275C1" w:rsidRPr="002438E8" w:rsidRDefault="002438E8">
      <w:pPr>
        <w:numPr>
          <w:ilvl w:val="0"/>
          <w:numId w:val="3"/>
        </w:numPr>
        <w:spacing w:before="240" w:after="0" w:line="276" w:lineRule="auto"/>
        <w:rPr>
          <w:rFonts w:ascii="Times New Roman" w:hAnsi="Times New Roman" w:cs="Times New Roman"/>
          <w:color w:val="2E2E2E"/>
          <w:sz w:val="28"/>
          <w:szCs w:val="28"/>
        </w:rPr>
      </w:pPr>
      <w:proofErr w:type="gramStart"/>
      <w:r w:rsidRPr="002438E8">
        <w:rPr>
          <w:rFonts w:ascii="Times New Roman" w:hAnsi="Times New Roman" w:cs="Times New Roman"/>
          <w:color w:val="000000"/>
          <w:sz w:val="28"/>
          <w:szCs w:val="28"/>
        </w:rPr>
        <w:t>the</w:t>
      </w:r>
      <w:proofErr w:type="gramEnd"/>
      <w:r w:rsidRPr="002438E8">
        <w:rPr>
          <w:rFonts w:ascii="Times New Roman" w:hAnsi="Times New Roman" w:cs="Times New Roman"/>
          <w:color w:val="000000"/>
          <w:sz w:val="28"/>
          <w:szCs w:val="28"/>
        </w:rPr>
        <w:t xml:space="preserve"> absence of obstruction (e.g., enlargement of the prostate gland in the</w:t>
      </w:r>
      <w:r w:rsidRPr="002438E8">
        <w:rPr>
          <w:rFonts w:ascii="Times New Roman" w:hAnsi="Times New Roman" w:cs="Times New Roman"/>
          <w:color w:val="000000"/>
          <w:sz w:val="28"/>
          <w:szCs w:val="28"/>
        </w:rPr>
        <w:t xml:space="preserve"> aging male may result in </w:t>
      </w:r>
      <w:hyperlink r:id="rId7" w:tooltip="Learn more about Bladder Outlet Obstruction from ScienceDirect's AI-generated Topic Pages" w:history="1">
        <w:r w:rsidRPr="002438E8">
          <w:rPr>
            <w:rFonts w:ascii="Times New Roman" w:hAnsi="Times New Roman" w:cs="Times New Roman"/>
            <w:color w:val="000000"/>
            <w:sz w:val="28"/>
            <w:szCs w:val="28"/>
          </w:rPr>
          <w:t>bladder outlet obstruction</w:t>
        </w:r>
      </w:hyperlink>
      <w:r w:rsidRPr="002438E8">
        <w:rPr>
          <w:rFonts w:ascii="Times New Roman" w:hAnsi="Times New Roman" w:cs="Times New Roman"/>
          <w:color w:val="000000"/>
          <w:sz w:val="28"/>
          <w:szCs w:val="28"/>
        </w:rPr>
        <w:t>, prec</w:t>
      </w:r>
      <w:r w:rsidRPr="002438E8">
        <w:rPr>
          <w:rFonts w:ascii="Times New Roman" w:hAnsi="Times New Roman" w:cs="Times New Roman"/>
          <w:color w:val="000000"/>
          <w:sz w:val="28"/>
          <w:szCs w:val="28"/>
        </w:rPr>
        <w:t>luding efficient micturition). </w:t>
      </w:r>
      <w:hyperlink r:id="rId8" w:tooltip="Learn more about Bladder Dysfunction from ScienceDirect's AI-generated Topic Pages" w:history="1">
        <w:r w:rsidRPr="002438E8">
          <w:rPr>
            <w:rFonts w:ascii="Times New Roman" w:hAnsi="Times New Roman" w:cs="Times New Roman"/>
            <w:color w:val="000000"/>
            <w:sz w:val="28"/>
            <w:szCs w:val="28"/>
          </w:rPr>
          <w:t>Bladder dysfunction</w:t>
        </w:r>
      </w:hyperlink>
      <w:r w:rsidRPr="002438E8">
        <w:rPr>
          <w:rFonts w:ascii="Times New Roman" w:hAnsi="Times New Roman" w:cs="Times New Roman"/>
          <w:color w:val="000000"/>
          <w:sz w:val="28"/>
          <w:szCs w:val="28"/>
        </w:rPr>
        <w:t xml:space="preserve"> can then be </w:t>
      </w:r>
      <w:r w:rsidRPr="002438E8">
        <w:rPr>
          <w:rFonts w:ascii="Times New Roman" w:hAnsi="Times New Roman" w:cs="Times New Roman"/>
          <w:color w:val="000000"/>
          <w:sz w:val="28"/>
          <w:szCs w:val="28"/>
        </w:rPr>
        <w:t>clinically identified as a problem of filling or emptying or a combination of both, and the site of dysfunction may be the bladder, the </w:t>
      </w:r>
      <w:hyperlink r:id="rId9" w:tooltip="Learn more about Urethra from ScienceDirect's AI-generated Topic Pages" w:history="1">
        <w:r w:rsidRPr="002438E8">
          <w:rPr>
            <w:rFonts w:ascii="Times New Roman" w:hAnsi="Times New Roman" w:cs="Times New Roman"/>
            <w:color w:val="000000"/>
            <w:sz w:val="28"/>
            <w:szCs w:val="28"/>
          </w:rPr>
          <w:t>urethra</w:t>
        </w:r>
      </w:hyperlink>
      <w:r w:rsidRPr="002438E8">
        <w:rPr>
          <w:rFonts w:ascii="Times New Roman" w:hAnsi="Times New Roman" w:cs="Times New Roman"/>
          <w:color w:val="000000"/>
          <w:sz w:val="28"/>
          <w:szCs w:val="28"/>
        </w:rPr>
        <w:t>, or both.</w:t>
      </w:r>
    </w:p>
    <w:p w:rsidR="00D275C1" w:rsidRPr="002438E8" w:rsidRDefault="002438E8">
      <w:pPr>
        <w:spacing w:before="240" w:after="0" w:line="276" w:lineRule="auto"/>
        <w:rPr>
          <w:rFonts w:ascii="Times New Roman" w:hAnsi="Times New Roman" w:cs="Times New Roman"/>
          <w:color w:val="000000"/>
          <w:sz w:val="28"/>
          <w:szCs w:val="28"/>
        </w:rPr>
      </w:pPr>
      <w:r w:rsidRPr="002438E8">
        <w:rPr>
          <w:rFonts w:ascii="Times New Roman" w:hAnsi="Times New Roman" w:cs="Times New Roman"/>
          <w:color w:val="000000"/>
          <w:sz w:val="28"/>
          <w:szCs w:val="28"/>
        </w:rPr>
        <w:t xml:space="preserve">The normal function of the bladder is to store urine until it has reached capacity and until it is socially acceptable to evacuate urine. Urine storage is accomplished at low pressures, measured as </w:t>
      </w:r>
      <w:r w:rsidRPr="002438E8">
        <w:rPr>
          <w:rFonts w:ascii="Times New Roman" w:hAnsi="Times New Roman" w:cs="Times New Roman"/>
          <w:color w:val="000000"/>
          <w:sz w:val="28"/>
          <w:szCs w:val="28"/>
        </w:rPr>
        <w:t>compliance. Compliance is calculated as the change in volume over the change in pressure. </w:t>
      </w:r>
      <w:hyperlink r:id="rId10" w:tooltip="Learn more about Bladder Compliance from ScienceDirect's AI-generated Topic Pages" w:history="1">
        <w:r w:rsidRPr="002438E8">
          <w:rPr>
            <w:rFonts w:ascii="Times New Roman" w:hAnsi="Times New Roman" w:cs="Times New Roman"/>
            <w:color w:val="000000"/>
            <w:sz w:val="28"/>
            <w:szCs w:val="28"/>
          </w:rPr>
          <w:t>Bladder compliance</w:t>
        </w:r>
      </w:hyperlink>
      <w:r w:rsidRPr="002438E8">
        <w:rPr>
          <w:rFonts w:ascii="Times New Roman" w:hAnsi="Times New Roman" w:cs="Times New Roman"/>
          <w:color w:val="000000"/>
          <w:sz w:val="28"/>
          <w:szCs w:val="28"/>
        </w:rPr>
        <w:t> is a result of the viscoelastic properties of the bladder. The </w:t>
      </w:r>
      <w:hyperlink r:id="rId11" w:tooltip="Learn more about Bladder Wall from ScienceDirect's AI-generated Topic Pages" w:history="1">
        <w:r w:rsidRPr="002438E8">
          <w:rPr>
            <w:rFonts w:ascii="Times New Roman" w:hAnsi="Times New Roman" w:cs="Times New Roman"/>
            <w:color w:val="000000"/>
            <w:sz w:val="28"/>
            <w:szCs w:val="28"/>
          </w:rPr>
          <w:t>bladder wall</w:t>
        </w:r>
      </w:hyperlink>
      <w:r w:rsidRPr="002438E8">
        <w:rPr>
          <w:rFonts w:ascii="Times New Roman" w:hAnsi="Times New Roman" w:cs="Times New Roman"/>
          <w:color w:val="000000"/>
          <w:sz w:val="28"/>
          <w:szCs w:val="28"/>
        </w:rPr>
        <w:t> contains </w:t>
      </w:r>
      <w:hyperlink r:id="rId12" w:tooltip="Learn more about Elastin from ScienceDirect's AI-generated Topic Pages" w:history="1">
        <w:r w:rsidRPr="002438E8">
          <w:rPr>
            <w:rFonts w:ascii="Times New Roman" w:hAnsi="Times New Roman" w:cs="Times New Roman"/>
            <w:color w:val="000000"/>
            <w:sz w:val="28"/>
            <w:szCs w:val="28"/>
          </w:rPr>
          <w:t>elastin</w:t>
        </w:r>
      </w:hyperlink>
      <w:r w:rsidRPr="002438E8">
        <w:rPr>
          <w:rFonts w:ascii="Times New Roman" w:hAnsi="Times New Roman" w:cs="Times New Roman"/>
          <w:color w:val="000000"/>
          <w:sz w:val="28"/>
          <w:szCs w:val="28"/>
        </w:rPr>
        <w:t>, which allows it to stretch without a subsequent incre</w:t>
      </w:r>
      <w:r w:rsidRPr="002438E8">
        <w:rPr>
          <w:rFonts w:ascii="Times New Roman" w:hAnsi="Times New Roman" w:cs="Times New Roman"/>
          <w:color w:val="000000"/>
          <w:sz w:val="28"/>
          <w:szCs w:val="28"/>
        </w:rPr>
        <w:t>ase in pressure. Typical adult </w:t>
      </w:r>
      <w:hyperlink r:id="rId13" w:tooltip="Learn more about Bladder Capacity from ScienceDirect's AI-generated Topic Pages" w:history="1">
        <w:r w:rsidRPr="002438E8">
          <w:rPr>
            <w:rFonts w:ascii="Times New Roman" w:hAnsi="Times New Roman" w:cs="Times New Roman"/>
            <w:color w:val="000000"/>
            <w:sz w:val="28"/>
            <w:szCs w:val="28"/>
          </w:rPr>
          <w:t>bladder capacity</w:t>
        </w:r>
      </w:hyperlink>
      <w:r w:rsidRPr="002438E8">
        <w:rPr>
          <w:rFonts w:ascii="Times New Roman" w:hAnsi="Times New Roman" w:cs="Times New Roman"/>
          <w:color w:val="000000"/>
          <w:sz w:val="28"/>
          <w:szCs w:val="28"/>
        </w:rPr>
        <w:t> is approximately 350–450 ml. C</w:t>
      </w:r>
      <w:r w:rsidRPr="002438E8">
        <w:rPr>
          <w:rFonts w:ascii="Times New Roman" w:hAnsi="Times New Roman" w:cs="Times New Roman"/>
          <w:color w:val="000000"/>
          <w:sz w:val="28"/>
          <w:szCs w:val="28"/>
        </w:rPr>
        <w:t>ompliance is also facilitated by sympathetic discharge primarily mediated through the β-adrenergic receptors within the bladder wall. This sympathetic tone operates directly at the level of the bladder musculature to facilitate storage. There is also sympa</w:t>
      </w:r>
      <w:r w:rsidRPr="002438E8">
        <w:rPr>
          <w:rFonts w:ascii="Times New Roman" w:hAnsi="Times New Roman" w:cs="Times New Roman"/>
          <w:color w:val="000000"/>
          <w:sz w:val="28"/>
          <w:szCs w:val="28"/>
        </w:rPr>
        <w:t>thetic discharge at the level of the </w:t>
      </w:r>
      <w:hyperlink r:id="rId14" w:tooltip="Learn more about Autonomic Ganglion from ScienceDirect's AI-generated Topic Pages" w:history="1">
        <w:r w:rsidRPr="002438E8">
          <w:rPr>
            <w:rFonts w:ascii="Times New Roman" w:hAnsi="Times New Roman" w:cs="Times New Roman"/>
            <w:color w:val="000000"/>
            <w:sz w:val="28"/>
            <w:szCs w:val="28"/>
          </w:rPr>
          <w:t>autonomic ganglia</w:t>
        </w:r>
      </w:hyperlink>
      <w:r w:rsidRPr="002438E8">
        <w:rPr>
          <w:rFonts w:ascii="Times New Roman" w:hAnsi="Times New Roman" w:cs="Times New Roman"/>
          <w:color w:val="000000"/>
          <w:sz w:val="28"/>
          <w:szCs w:val="28"/>
        </w:rPr>
        <w:t>, which has an inhib</w:t>
      </w:r>
      <w:r w:rsidRPr="002438E8">
        <w:rPr>
          <w:rFonts w:ascii="Times New Roman" w:hAnsi="Times New Roman" w:cs="Times New Roman"/>
          <w:color w:val="000000"/>
          <w:sz w:val="28"/>
          <w:szCs w:val="28"/>
        </w:rPr>
        <w:t>itory effect on the parasympathetic postganglionic neurons, thus preventing detrusor contraction and facilitating urine storage. Loss of compliance may lead to renal insufficiency.</w:t>
      </w:r>
    </w:p>
    <w:p w:rsidR="00D275C1" w:rsidRPr="002438E8" w:rsidRDefault="002438E8">
      <w:pPr>
        <w:spacing w:before="240" w:after="0" w:line="276" w:lineRule="auto"/>
        <w:rPr>
          <w:rFonts w:ascii="Times New Roman" w:hAnsi="Times New Roman" w:cs="Times New Roman"/>
          <w:color w:val="000000"/>
          <w:sz w:val="28"/>
          <w:szCs w:val="28"/>
        </w:rPr>
      </w:pPr>
      <w:hyperlink r:id="rId15" w:tooltip="Learn more about Continence from ScienceDirect's AI-generated Topic Pages" w:history="1">
        <w:r w:rsidRPr="002438E8">
          <w:rPr>
            <w:rFonts w:ascii="Times New Roman" w:hAnsi="Times New Roman" w:cs="Times New Roman"/>
            <w:color w:val="000000"/>
            <w:sz w:val="28"/>
            <w:szCs w:val="28"/>
          </w:rPr>
          <w:t>Continence</w:t>
        </w:r>
      </w:hyperlink>
      <w:r w:rsidRPr="002438E8">
        <w:rPr>
          <w:rFonts w:ascii="Times New Roman" w:hAnsi="Times New Roman" w:cs="Times New Roman"/>
          <w:color w:val="000000"/>
          <w:sz w:val="28"/>
          <w:szCs w:val="28"/>
        </w:rPr>
        <w:t> is maintained through the action of the urinary sphincters. The internal sphincter, or the </w:t>
      </w:r>
      <w:hyperlink r:id="rId16" w:tooltip="Learn more about Bladder Neck from ScienceDirect's AI-generated Topic Pages" w:history="1">
        <w:r w:rsidRPr="002438E8">
          <w:rPr>
            <w:rFonts w:ascii="Times New Roman" w:hAnsi="Times New Roman" w:cs="Times New Roman"/>
            <w:color w:val="000000"/>
            <w:sz w:val="28"/>
            <w:szCs w:val="28"/>
          </w:rPr>
          <w:t>bladder neck</w:t>
        </w:r>
      </w:hyperlink>
      <w:r w:rsidRPr="002438E8">
        <w:rPr>
          <w:rFonts w:ascii="Times New Roman" w:hAnsi="Times New Roman" w:cs="Times New Roman"/>
          <w:color w:val="000000"/>
          <w:sz w:val="28"/>
          <w:szCs w:val="28"/>
        </w:rPr>
        <w:t>, is richly innervated with α-adrenergic receptors. During </w:t>
      </w:r>
      <w:hyperlink r:id="rId17" w:tooltip="Learn more about Bladder Filling from ScienceDirect's AI-generated Topic Pages" w:history="1">
        <w:r w:rsidRPr="002438E8">
          <w:rPr>
            <w:rFonts w:ascii="Times New Roman" w:hAnsi="Times New Roman" w:cs="Times New Roman"/>
            <w:color w:val="000000"/>
            <w:sz w:val="28"/>
            <w:szCs w:val="28"/>
          </w:rPr>
          <w:t>bladder filling</w:t>
        </w:r>
      </w:hyperlink>
      <w:r w:rsidRPr="002438E8">
        <w:rPr>
          <w:rFonts w:ascii="Times New Roman" w:hAnsi="Times New Roman" w:cs="Times New Roman"/>
          <w:color w:val="000000"/>
          <w:sz w:val="28"/>
          <w:szCs w:val="28"/>
        </w:rPr>
        <w:t> this structure remains closed through constant sympathetic discharge via the </w:t>
      </w:r>
      <w:proofErr w:type="spellStart"/>
      <w:r w:rsidRPr="002438E8">
        <w:rPr>
          <w:rFonts w:ascii="Times New Roman" w:hAnsi="Times New Roman" w:cs="Times New Roman"/>
          <w:color w:val="000000"/>
          <w:sz w:val="28"/>
          <w:szCs w:val="28"/>
        </w:rPr>
        <w:t>hypogastric</w:t>
      </w:r>
      <w:proofErr w:type="spellEnd"/>
      <w:r w:rsidRPr="002438E8">
        <w:rPr>
          <w:rFonts w:ascii="Times New Roman" w:hAnsi="Times New Roman" w:cs="Times New Roman"/>
          <w:color w:val="000000"/>
          <w:sz w:val="28"/>
          <w:szCs w:val="28"/>
        </w:rPr>
        <w:t xml:space="preserve"> plexus. The external sphincter, composed of </w:t>
      </w:r>
      <w:hyperlink r:id="rId18" w:tooltip="Learn more about Striated Muscle from ScienceDirect's AI-generated Topic Pages" w:history="1">
        <w:r w:rsidRPr="002438E8">
          <w:rPr>
            <w:rFonts w:ascii="Times New Roman" w:hAnsi="Times New Roman" w:cs="Times New Roman"/>
            <w:color w:val="000000"/>
            <w:sz w:val="28"/>
            <w:szCs w:val="28"/>
          </w:rPr>
          <w:t>striated muscle</w:t>
        </w:r>
      </w:hyperlink>
      <w:r w:rsidRPr="002438E8">
        <w:rPr>
          <w:rFonts w:ascii="Times New Roman" w:hAnsi="Times New Roman" w:cs="Times New Roman"/>
          <w:color w:val="000000"/>
          <w:sz w:val="28"/>
          <w:szCs w:val="28"/>
        </w:rPr>
        <w:t>, also maintains a resting tone to maintain continence. It is believed tha</w:t>
      </w:r>
      <w:r w:rsidRPr="002438E8">
        <w:rPr>
          <w:rFonts w:ascii="Times New Roman" w:hAnsi="Times New Roman" w:cs="Times New Roman"/>
          <w:color w:val="000000"/>
          <w:sz w:val="28"/>
          <w:szCs w:val="28"/>
        </w:rPr>
        <w:t xml:space="preserve">t the </w:t>
      </w:r>
      <w:proofErr w:type="spellStart"/>
      <w:r w:rsidRPr="002438E8">
        <w:rPr>
          <w:rFonts w:ascii="Times New Roman" w:hAnsi="Times New Roman" w:cs="Times New Roman"/>
          <w:color w:val="000000"/>
          <w:sz w:val="28"/>
          <w:szCs w:val="28"/>
        </w:rPr>
        <w:t>fibers</w:t>
      </w:r>
      <w:proofErr w:type="spellEnd"/>
      <w:r w:rsidRPr="002438E8">
        <w:rPr>
          <w:rFonts w:ascii="Times New Roman" w:hAnsi="Times New Roman" w:cs="Times New Roman"/>
          <w:color w:val="000000"/>
          <w:sz w:val="28"/>
          <w:szCs w:val="28"/>
        </w:rPr>
        <w:t xml:space="preserve"> of the external sphincter are primarily of the slow twitch variety and thus can maintain tension for long periods of time. With rapid increases in intra-abdominal pressure, fast twitch </w:t>
      </w:r>
      <w:proofErr w:type="spellStart"/>
      <w:r w:rsidRPr="002438E8">
        <w:rPr>
          <w:rFonts w:ascii="Times New Roman" w:hAnsi="Times New Roman" w:cs="Times New Roman"/>
          <w:color w:val="000000"/>
          <w:sz w:val="28"/>
          <w:szCs w:val="28"/>
        </w:rPr>
        <w:t>fibers</w:t>
      </w:r>
      <w:proofErr w:type="spellEnd"/>
      <w:r w:rsidRPr="002438E8">
        <w:rPr>
          <w:rFonts w:ascii="Times New Roman" w:hAnsi="Times New Roman" w:cs="Times New Roman"/>
          <w:color w:val="000000"/>
          <w:sz w:val="28"/>
          <w:szCs w:val="28"/>
        </w:rPr>
        <w:t xml:space="preserve"> are recruited to contract and further increase the </w:t>
      </w:r>
      <w:r w:rsidRPr="002438E8">
        <w:rPr>
          <w:rFonts w:ascii="Times New Roman" w:hAnsi="Times New Roman" w:cs="Times New Roman"/>
          <w:color w:val="000000"/>
          <w:sz w:val="28"/>
          <w:szCs w:val="28"/>
        </w:rPr>
        <w:t>urethral resistance to avoid </w:t>
      </w:r>
      <w:hyperlink r:id="rId19" w:tooltip="Learn more about Urine Incontinence from ScienceDirect's AI-generated Topic Pages" w:history="1">
        <w:r w:rsidRPr="002438E8">
          <w:rPr>
            <w:rFonts w:ascii="Times New Roman" w:hAnsi="Times New Roman" w:cs="Times New Roman"/>
            <w:color w:val="000000"/>
            <w:sz w:val="28"/>
            <w:szCs w:val="28"/>
          </w:rPr>
          <w:t>urinary leakage</w:t>
        </w:r>
      </w:hyperlink>
      <w:r w:rsidRPr="002438E8">
        <w:rPr>
          <w:rFonts w:ascii="Times New Roman" w:hAnsi="Times New Roman" w:cs="Times New Roman"/>
          <w:color w:val="000000"/>
          <w:sz w:val="28"/>
          <w:szCs w:val="28"/>
        </w:rPr>
        <w:t>.</w:t>
      </w:r>
    </w:p>
    <w:p w:rsidR="00D275C1" w:rsidRPr="002438E8" w:rsidRDefault="002438E8">
      <w:pPr>
        <w:spacing w:before="240" w:after="0" w:line="276" w:lineRule="auto"/>
        <w:rPr>
          <w:rFonts w:ascii="Times New Roman" w:hAnsi="Times New Roman" w:cs="Times New Roman"/>
          <w:color w:val="000000"/>
          <w:sz w:val="28"/>
          <w:szCs w:val="28"/>
        </w:rPr>
      </w:pPr>
      <w:r w:rsidRPr="002438E8">
        <w:rPr>
          <w:rFonts w:ascii="Times New Roman" w:hAnsi="Times New Roman" w:cs="Times New Roman"/>
          <w:color w:val="000000"/>
          <w:sz w:val="28"/>
          <w:szCs w:val="28"/>
        </w:rPr>
        <w:t>As the bladder fills, its </w:t>
      </w:r>
      <w:hyperlink r:id="rId20" w:tooltip="Learn more about Visceral Afferent from ScienceDirect's AI-generated Topic Pages" w:history="1">
        <w:r w:rsidRPr="002438E8">
          <w:rPr>
            <w:rFonts w:ascii="Times New Roman" w:hAnsi="Times New Roman" w:cs="Times New Roman"/>
            <w:color w:val="000000"/>
            <w:sz w:val="28"/>
            <w:szCs w:val="28"/>
          </w:rPr>
          <w:t>visceral afferents</w:t>
        </w:r>
      </w:hyperlink>
      <w:r w:rsidRPr="002438E8">
        <w:rPr>
          <w:rFonts w:ascii="Times New Roman" w:hAnsi="Times New Roman" w:cs="Times New Roman"/>
          <w:color w:val="000000"/>
          <w:sz w:val="28"/>
          <w:szCs w:val="28"/>
        </w:rPr>
        <w:t> travel through the </w:t>
      </w:r>
      <w:hyperlink r:id="rId21" w:tooltip="Learn more about Peripheral Nerve from ScienceDirect's AI-generated Topic Pages" w:history="1">
        <w:r w:rsidRPr="002438E8">
          <w:rPr>
            <w:rFonts w:ascii="Times New Roman" w:hAnsi="Times New Roman" w:cs="Times New Roman"/>
            <w:color w:val="000000"/>
            <w:sz w:val="28"/>
            <w:szCs w:val="28"/>
          </w:rPr>
          <w:t>peripheral nerves</w:t>
        </w:r>
      </w:hyperlink>
      <w:r w:rsidRPr="002438E8">
        <w:rPr>
          <w:rFonts w:ascii="Times New Roman" w:hAnsi="Times New Roman" w:cs="Times New Roman"/>
          <w:color w:val="000000"/>
          <w:sz w:val="28"/>
          <w:szCs w:val="28"/>
        </w:rPr>
        <w:t xml:space="preserve">, ascending through the spinal cord to the </w:t>
      </w:r>
      <w:proofErr w:type="spellStart"/>
      <w:r w:rsidRPr="002438E8">
        <w:rPr>
          <w:rFonts w:ascii="Times New Roman" w:hAnsi="Times New Roman" w:cs="Times New Roman"/>
          <w:color w:val="000000"/>
          <w:sz w:val="28"/>
          <w:szCs w:val="28"/>
        </w:rPr>
        <w:t>pontine</w:t>
      </w:r>
      <w:proofErr w:type="spellEnd"/>
      <w:r w:rsidRPr="002438E8">
        <w:rPr>
          <w:rFonts w:ascii="Times New Roman" w:hAnsi="Times New Roman" w:cs="Times New Roman"/>
          <w:color w:val="000000"/>
          <w:sz w:val="28"/>
          <w:szCs w:val="28"/>
        </w:rPr>
        <w:t xml:space="preserve"> micturition </w:t>
      </w:r>
      <w:proofErr w:type="spellStart"/>
      <w:r w:rsidRPr="002438E8">
        <w:rPr>
          <w:rFonts w:ascii="Times New Roman" w:hAnsi="Times New Roman" w:cs="Times New Roman"/>
          <w:color w:val="000000"/>
          <w:sz w:val="28"/>
          <w:szCs w:val="28"/>
        </w:rPr>
        <w:t>center</w:t>
      </w:r>
      <w:proofErr w:type="spellEnd"/>
      <w:r w:rsidRPr="002438E8">
        <w:rPr>
          <w:rFonts w:ascii="Times New Roman" w:hAnsi="Times New Roman" w:cs="Times New Roman"/>
          <w:color w:val="000000"/>
          <w:sz w:val="28"/>
          <w:szCs w:val="28"/>
        </w:rPr>
        <w:t>. It is at this level that a det</w:t>
      </w:r>
      <w:r w:rsidRPr="002438E8">
        <w:rPr>
          <w:rFonts w:ascii="Times New Roman" w:hAnsi="Times New Roman" w:cs="Times New Roman"/>
          <w:color w:val="000000"/>
          <w:sz w:val="28"/>
          <w:szCs w:val="28"/>
        </w:rPr>
        <w:t xml:space="preserve">rusor contraction is initiated. However, there are inhibitory signals from </w:t>
      </w:r>
      <w:proofErr w:type="spellStart"/>
      <w:r w:rsidRPr="002438E8">
        <w:rPr>
          <w:rFonts w:ascii="Times New Roman" w:hAnsi="Times New Roman" w:cs="Times New Roman"/>
          <w:color w:val="000000"/>
          <w:sz w:val="28"/>
          <w:szCs w:val="28"/>
        </w:rPr>
        <w:t>suprapontine</w:t>
      </w:r>
      <w:proofErr w:type="spellEnd"/>
      <w:r w:rsidRPr="002438E8">
        <w:rPr>
          <w:rFonts w:ascii="Times New Roman" w:hAnsi="Times New Roman" w:cs="Times New Roman"/>
          <w:color w:val="000000"/>
          <w:sz w:val="28"/>
          <w:szCs w:val="28"/>
        </w:rPr>
        <w:t xml:space="preserve"> </w:t>
      </w:r>
      <w:proofErr w:type="spellStart"/>
      <w:r w:rsidRPr="002438E8">
        <w:rPr>
          <w:rFonts w:ascii="Times New Roman" w:hAnsi="Times New Roman" w:cs="Times New Roman"/>
          <w:color w:val="000000"/>
          <w:sz w:val="28"/>
          <w:szCs w:val="28"/>
        </w:rPr>
        <w:t>centers</w:t>
      </w:r>
      <w:proofErr w:type="spellEnd"/>
      <w:r w:rsidRPr="002438E8">
        <w:rPr>
          <w:rFonts w:ascii="Times New Roman" w:hAnsi="Times New Roman" w:cs="Times New Roman"/>
          <w:color w:val="000000"/>
          <w:sz w:val="28"/>
          <w:szCs w:val="28"/>
        </w:rPr>
        <w:t xml:space="preserve"> (e.g., </w:t>
      </w:r>
      <w:hyperlink r:id="rId22" w:tooltip="Learn more about Prefrontal Cortex from ScienceDirect's AI-generated Topic Pages" w:history="1">
        <w:r w:rsidRPr="002438E8">
          <w:rPr>
            <w:rFonts w:ascii="Times New Roman" w:hAnsi="Times New Roman" w:cs="Times New Roman"/>
            <w:color w:val="000000"/>
            <w:sz w:val="28"/>
            <w:szCs w:val="28"/>
          </w:rPr>
          <w:t>prefrontal cortex</w:t>
        </w:r>
      </w:hyperlink>
      <w:r w:rsidRPr="002438E8">
        <w:rPr>
          <w:rFonts w:ascii="Times New Roman" w:hAnsi="Times New Roman" w:cs="Times New Roman"/>
          <w:color w:val="000000"/>
          <w:sz w:val="28"/>
          <w:szCs w:val="28"/>
        </w:rPr>
        <w:t xml:space="preserve"> and basal ganglia) that prevent the generation of a detrusor contraction until the bladder is full. At normal bladder capacity (350–450 ml), sensations of fullness are transmitted </w:t>
      </w:r>
      <w:r w:rsidRPr="002438E8">
        <w:rPr>
          <w:rFonts w:ascii="Times New Roman" w:hAnsi="Times New Roman" w:cs="Times New Roman"/>
          <w:color w:val="000000"/>
          <w:sz w:val="28"/>
          <w:szCs w:val="28"/>
        </w:rPr>
        <w:lastRenderedPageBreak/>
        <w:t>through detrusor </w:t>
      </w:r>
      <w:hyperlink r:id="rId23" w:tooltip="Learn more about Afferent Nerve Fiber from ScienceDirect's AI-generated Topic Pages" w:history="1">
        <w:r w:rsidRPr="002438E8">
          <w:rPr>
            <w:rFonts w:ascii="Times New Roman" w:hAnsi="Times New Roman" w:cs="Times New Roman"/>
            <w:color w:val="000000"/>
            <w:sz w:val="28"/>
            <w:szCs w:val="28"/>
          </w:rPr>
          <w:t>afferents, nerves</w:t>
        </w:r>
      </w:hyperlink>
      <w:r w:rsidRPr="002438E8">
        <w:rPr>
          <w:rFonts w:ascii="Times New Roman" w:hAnsi="Times New Roman" w:cs="Times New Roman"/>
          <w:color w:val="000000"/>
          <w:sz w:val="28"/>
          <w:szCs w:val="28"/>
        </w:rPr>
        <w:t xml:space="preserve"> that provide reflex excitation through the central nervous system </w:t>
      </w:r>
      <w:r w:rsidRPr="002438E8">
        <w:rPr>
          <w:rFonts w:ascii="Times New Roman" w:hAnsi="Times New Roman" w:cs="Times New Roman"/>
          <w:color w:val="000000"/>
          <w:sz w:val="28"/>
          <w:szCs w:val="28"/>
        </w:rPr>
        <w:t xml:space="preserve">to the motor innervation to the detrusor. The cortex releases its inhibition of the </w:t>
      </w:r>
      <w:proofErr w:type="spellStart"/>
      <w:r w:rsidRPr="002438E8">
        <w:rPr>
          <w:rFonts w:ascii="Times New Roman" w:hAnsi="Times New Roman" w:cs="Times New Roman"/>
          <w:color w:val="000000"/>
          <w:sz w:val="28"/>
          <w:szCs w:val="28"/>
        </w:rPr>
        <w:t>pontine</w:t>
      </w:r>
      <w:proofErr w:type="spellEnd"/>
      <w:r w:rsidRPr="002438E8">
        <w:rPr>
          <w:rFonts w:ascii="Times New Roman" w:hAnsi="Times New Roman" w:cs="Times New Roman"/>
          <w:color w:val="000000"/>
          <w:sz w:val="28"/>
          <w:szCs w:val="28"/>
        </w:rPr>
        <w:t xml:space="preserve"> micturition </w:t>
      </w:r>
      <w:proofErr w:type="spellStart"/>
      <w:r w:rsidRPr="002438E8">
        <w:rPr>
          <w:rFonts w:ascii="Times New Roman" w:hAnsi="Times New Roman" w:cs="Times New Roman"/>
          <w:color w:val="000000"/>
          <w:sz w:val="28"/>
          <w:szCs w:val="28"/>
        </w:rPr>
        <w:t>center</w:t>
      </w:r>
      <w:proofErr w:type="spellEnd"/>
      <w:r w:rsidRPr="002438E8">
        <w:rPr>
          <w:rFonts w:ascii="Times New Roman" w:hAnsi="Times New Roman" w:cs="Times New Roman"/>
          <w:color w:val="000000"/>
          <w:sz w:val="28"/>
          <w:szCs w:val="28"/>
        </w:rPr>
        <w:t>. An efferent response travels through the spinal cord and through the </w:t>
      </w:r>
      <w:hyperlink r:id="rId24" w:tooltip="Learn more about Pelvic Nerve from ScienceDirect's AI-generated Topic Pages" w:history="1">
        <w:r w:rsidRPr="002438E8">
          <w:rPr>
            <w:rFonts w:ascii="Times New Roman" w:hAnsi="Times New Roman" w:cs="Times New Roman"/>
            <w:color w:val="000000"/>
            <w:sz w:val="28"/>
            <w:szCs w:val="28"/>
          </w:rPr>
          <w:t>pelvic nerves</w:t>
        </w:r>
      </w:hyperlink>
      <w:r w:rsidRPr="002438E8">
        <w:rPr>
          <w:rFonts w:ascii="Times New Roman" w:hAnsi="Times New Roman" w:cs="Times New Roman"/>
          <w:color w:val="000000"/>
          <w:sz w:val="28"/>
          <w:szCs w:val="28"/>
        </w:rPr>
        <w:t>, and a detrusor contraction occurs. The contraction is coordinated with the opening of the internal and external sphincters to allow free egress of</w:t>
      </w:r>
      <w:r w:rsidRPr="002438E8">
        <w:rPr>
          <w:rFonts w:ascii="Times New Roman" w:hAnsi="Times New Roman" w:cs="Times New Roman"/>
          <w:color w:val="000000"/>
          <w:sz w:val="28"/>
          <w:szCs w:val="28"/>
        </w:rPr>
        <w:t xml:space="preserve"> urine outside the body. A normal detrusor contraction is of adequate strength and duration to empty the bladder completely in one coordinated contraction. After urine evacuation, the sphincters return to their closed state and the cycle resumes</w:t>
      </w:r>
    </w:p>
    <w:p w:rsidR="00D275C1" w:rsidRPr="002438E8" w:rsidRDefault="00D275C1">
      <w:pPr>
        <w:pStyle w:val="NormalWeb"/>
        <w:shd w:val="clear" w:color="auto" w:fill="FFFFFF"/>
        <w:spacing w:before="240" w:beforeAutospacing="0" w:after="0" w:afterAutospacing="0" w:line="276" w:lineRule="auto"/>
        <w:rPr>
          <w:rFonts w:eastAsia="Times New Roman"/>
          <w:color w:val="000000"/>
          <w:sz w:val="28"/>
          <w:szCs w:val="28"/>
        </w:rPr>
      </w:pPr>
    </w:p>
    <w:p w:rsidR="00D275C1" w:rsidRPr="002438E8" w:rsidRDefault="002438E8">
      <w:pPr>
        <w:pStyle w:val="NormalWeb"/>
        <w:shd w:val="clear" w:color="auto" w:fill="FFFFFF"/>
        <w:spacing w:before="240" w:beforeAutospacing="0" w:after="0" w:afterAutospacing="0" w:line="276" w:lineRule="auto"/>
        <w:rPr>
          <w:b/>
          <w:bCs/>
          <w:color w:val="32323C"/>
          <w:sz w:val="28"/>
          <w:szCs w:val="28"/>
        </w:rPr>
      </w:pPr>
      <w:r w:rsidRPr="002438E8">
        <w:rPr>
          <w:rFonts w:eastAsia="Times New Roman"/>
          <w:b/>
          <w:bCs/>
          <w:color w:val="000000"/>
          <w:sz w:val="28"/>
          <w:szCs w:val="28"/>
        </w:rPr>
        <w:t>Regulation of Micturition</w:t>
      </w:r>
    </w:p>
    <w:p w:rsidR="00D275C1" w:rsidRPr="002438E8" w:rsidRDefault="002438E8">
      <w:pPr>
        <w:pStyle w:val="NormalWeb"/>
        <w:shd w:val="clear" w:color="auto" w:fill="FFFFFF"/>
        <w:spacing w:before="240" w:beforeAutospacing="0" w:line="276" w:lineRule="auto"/>
        <w:rPr>
          <w:color w:val="000000"/>
          <w:sz w:val="28"/>
          <w:szCs w:val="28"/>
        </w:rPr>
      </w:pPr>
      <w:r w:rsidRPr="002438E8">
        <w:rPr>
          <w:color w:val="000000"/>
          <w:sz w:val="28"/>
          <w:szCs w:val="28"/>
        </w:rPr>
        <w:t xml:space="preserve">    Passing of urine is under </w:t>
      </w:r>
      <w:r w:rsidRPr="002438E8">
        <w:rPr>
          <w:rStyle w:val="Strong"/>
          <w:b w:val="0"/>
          <w:bCs w:val="0"/>
          <w:color w:val="000000"/>
          <w:sz w:val="28"/>
          <w:szCs w:val="28"/>
        </w:rPr>
        <w:t>parasympathetic</w:t>
      </w:r>
      <w:r w:rsidRPr="002438E8">
        <w:rPr>
          <w:color w:val="000000"/>
          <w:sz w:val="28"/>
          <w:szCs w:val="28"/>
        </w:rPr>
        <w:t xml:space="preserve"> control. Bladder afferents signals ascend through the spinal cord and then project to the </w:t>
      </w:r>
      <w:proofErr w:type="spellStart"/>
      <w:r w:rsidRPr="002438E8">
        <w:rPr>
          <w:color w:val="000000"/>
          <w:sz w:val="28"/>
          <w:szCs w:val="28"/>
        </w:rPr>
        <w:t>pontine</w:t>
      </w:r>
      <w:proofErr w:type="spellEnd"/>
      <w:r w:rsidRPr="002438E8">
        <w:rPr>
          <w:color w:val="000000"/>
          <w:sz w:val="28"/>
          <w:szCs w:val="28"/>
        </w:rPr>
        <w:t xml:space="preserve"> micturition centre and cerebrum. Upon the voluntary decision to urinate, neurones of t</w:t>
      </w:r>
      <w:r w:rsidRPr="002438E8">
        <w:rPr>
          <w:color w:val="000000"/>
          <w:sz w:val="28"/>
          <w:szCs w:val="28"/>
        </w:rPr>
        <w:t xml:space="preserve">he </w:t>
      </w:r>
      <w:proofErr w:type="spellStart"/>
      <w:r w:rsidRPr="002438E8">
        <w:rPr>
          <w:color w:val="000000"/>
          <w:sz w:val="28"/>
          <w:szCs w:val="28"/>
        </w:rPr>
        <w:t>pontine</w:t>
      </w:r>
      <w:proofErr w:type="spellEnd"/>
      <w:r w:rsidRPr="002438E8">
        <w:rPr>
          <w:color w:val="000000"/>
          <w:sz w:val="28"/>
          <w:szCs w:val="28"/>
        </w:rPr>
        <w:t xml:space="preserve"> micturition centre fire to excite the sacral preganglionic neurones.</w:t>
      </w:r>
    </w:p>
    <w:p w:rsidR="00D275C1" w:rsidRPr="002438E8" w:rsidRDefault="002438E8">
      <w:pPr>
        <w:pStyle w:val="NormalWeb"/>
        <w:shd w:val="clear" w:color="auto" w:fill="FFFFFF"/>
        <w:spacing w:before="240" w:beforeAutospacing="0" w:line="276" w:lineRule="auto"/>
        <w:rPr>
          <w:color w:val="000000"/>
          <w:sz w:val="28"/>
          <w:szCs w:val="28"/>
        </w:rPr>
      </w:pPr>
      <w:r w:rsidRPr="002438E8">
        <w:rPr>
          <w:color w:val="000000"/>
          <w:sz w:val="28"/>
          <w:szCs w:val="28"/>
        </w:rPr>
        <w:t>There is subsequent parasympathetic stimulation to the </w:t>
      </w:r>
      <w:r w:rsidRPr="002438E8">
        <w:rPr>
          <w:rStyle w:val="Strong"/>
          <w:b w:val="0"/>
          <w:bCs w:val="0"/>
          <w:color w:val="000000"/>
          <w:sz w:val="28"/>
          <w:szCs w:val="28"/>
        </w:rPr>
        <w:t>Pelvic Nerve</w:t>
      </w:r>
      <w:r w:rsidRPr="002438E8">
        <w:rPr>
          <w:color w:val="000000"/>
          <w:sz w:val="28"/>
          <w:szCs w:val="28"/>
        </w:rPr>
        <w:t xml:space="preserve">(S2-4) causing a release of </w:t>
      </w:r>
      <w:proofErr w:type="spellStart"/>
      <w:r w:rsidRPr="002438E8">
        <w:rPr>
          <w:color w:val="000000"/>
          <w:sz w:val="28"/>
          <w:szCs w:val="28"/>
        </w:rPr>
        <w:t>ACh</w:t>
      </w:r>
      <w:proofErr w:type="spellEnd"/>
      <w:r w:rsidRPr="002438E8">
        <w:rPr>
          <w:color w:val="000000"/>
          <w:sz w:val="28"/>
          <w:szCs w:val="28"/>
        </w:rPr>
        <w:t>, which works on M</w:t>
      </w:r>
      <w:r w:rsidRPr="002438E8">
        <w:rPr>
          <w:color w:val="000000"/>
          <w:sz w:val="28"/>
          <w:szCs w:val="28"/>
          <w:vertAlign w:val="subscript"/>
        </w:rPr>
        <w:t>3 </w:t>
      </w:r>
      <w:r w:rsidRPr="002438E8">
        <w:rPr>
          <w:color w:val="000000"/>
          <w:sz w:val="28"/>
          <w:szCs w:val="28"/>
        </w:rPr>
        <w:t xml:space="preserve">muscarinic </w:t>
      </w:r>
      <w:proofErr w:type="spellStart"/>
      <w:r w:rsidRPr="002438E8">
        <w:rPr>
          <w:color w:val="000000"/>
          <w:sz w:val="28"/>
          <w:szCs w:val="28"/>
        </w:rPr>
        <w:t>ACh</w:t>
      </w:r>
      <w:proofErr w:type="spellEnd"/>
      <w:r w:rsidRPr="002438E8">
        <w:rPr>
          <w:color w:val="000000"/>
          <w:sz w:val="28"/>
          <w:szCs w:val="28"/>
        </w:rPr>
        <w:t xml:space="preserve"> receptors on the detrusor muscle, causing i</w:t>
      </w:r>
      <w:r w:rsidRPr="002438E8">
        <w:rPr>
          <w:color w:val="000000"/>
          <w:sz w:val="28"/>
          <w:szCs w:val="28"/>
        </w:rPr>
        <w:t xml:space="preserve">t to contract and increase intra-vesicular pressure. The </w:t>
      </w:r>
      <w:proofErr w:type="spellStart"/>
      <w:r w:rsidRPr="002438E8">
        <w:rPr>
          <w:color w:val="000000"/>
          <w:sz w:val="28"/>
          <w:szCs w:val="28"/>
        </w:rPr>
        <w:t>pontine</w:t>
      </w:r>
      <w:proofErr w:type="spellEnd"/>
      <w:r w:rsidRPr="002438E8">
        <w:rPr>
          <w:color w:val="000000"/>
          <w:sz w:val="28"/>
          <w:szCs w:val="28"/>
        </w:rPr>
        <w:t xml:space="preserve"> micturition centre also inhibits </w:t>
      </w:r>
      <w:proofErr w:type="spellStart"/>
      <w:r w:rsidRPr="002438E8">
        <w:rPr>
          <w:color w:val="000000"/>
          <w:sz w:val="28"/>
          <w:szCs w:val="28"/>
        </w:rPr>
        <w:t>Onuf’s</w:t>
      </w:r>
      <w:proofErr w:type="spellEnd"/>
      <w:r w:rsidRPr="002438E8">
        <w:rPr>
          <w:color w:val="000000"/>
          <w:sz w:val="28"/>
          <w:szCs w:val="28"/>
        </w:rPr>
        <w:t xml:space="preserve"> nucleus, with a resultant reduction in sympathetic stimulation to the internal urethral sphincter causing relaxation.</w:t>
      </w:r>
    </w:p>
    <w:p w:rsidR="00D275C1" w:rsidRPr="002438E8" w:rsidRDefault="002438E8">
      <w:pPr>
        <w:pStyle w:val="NormalWeb"/>
        <w:shd w:val="clear" w:color="auto" w:fill="FFFFFF"/>
        <w:spacing w:before="240" w:beforeAutospacing="0" w:line="276" w:lineRule="auto"/>
        <w:rPr>
          <w:color w:val="000000"/>
          <w:sz w:val="28"/>
          <w:szCs w:val="28"/>
        </w:rPr>
      </w:pPr>
      <w:r w:rsidRPr="002438E8">
        <w:rPr>
          <w:color w:val="000000"/>
          <w:sz w:val="28"/>
          <w:szCs w:val="28"/>
        </w:rPr>
        <w:t>Finally, a </w:t>
      </w:r>
      <w:r w:rsidRPr="002438E8">
        <w:rPr>
          <w:rStyle w:val="Strong"/>
          <w:b w:val="0"/>
          <w:bCs w:val="0"/>
          <w:color w:val="000000"/>
          <w:sz w:val="28"/>
          <w:szCs w:val="28"/>
        </w:rPr>
        <w:t>conscious reduction</w:t>
      </w:r>
      <w:r w:rsidRPr="002438E8">
        <w:rPr>
          <w:color w:val="000000"/>
          <w:sz w:val="28"/>
          <w:szCs w:val="28"/>
        </w:rPr>
        <w:t> in</w:t>
      </w:r>
      <w:r w:rsidRPr="002438E8">
        <w:rPr>
          <w:color w:val="000000"/>
          <w:sz w:val="28"/>
          <w:szCs w:val="28"/>
        </w:rPr>
        <w:t xml:space="preserve"> voluntary contraction of the external urethral sphincter from the cerebral cortex allows for distention of the urethra and the passing of urine. In the female, urination is assisted by gravity, while in the male, </w:t>
      </w:r>
      <w:proofErr w:type="spellStart"/>
      <w:r w:rsidRPr="002438E8">
        <w:rPr>
          <w:color w:val="000000"/>
          <w:sz w:val="28"/>
          <w:szCs w:val="28"/>
        </w:rPr>
        <w:t>bulbospongiosus</w:t>
      </w:r>
      <w:proofErr w:type="spellEnd"/>
      <w:r w:rsidRPr="002438E8">
        <w:rPr>
          <w:color w:val="000000"/>
          <w:sz w:val="28"/>
          <w:szCs w:val="28"/>
        </w:rPr>
        <w:t xml:space="preserve"> contractions and squeezing</w:t>
      </w:r>
      <w:r w:rsidRPr="002438E8">
        <w:rPr>
          <w:color w:val="000000"/>
          <w:sz w:val="28"/>
          <w:szCs w:val="28"/>
        </w:rPr>
        <w:t xml:space="preserve"> along the length of the penis helps to expel all of the urine.</w:t>
      </w:r>
    </w:p>
    <w:p w:rsidR="00D275C1" w:rsidRPr="002438E8" w:rsidRDefault="00D275C1">
      <w:pPr>
        <w:rPr>
          <w:rFonts w:ascii="Times New Roman" w:eastAsia="Times New Roman" w:hAnsi="Times New Roman" w:cs="Times New Roman"/>
          <w:sz w:val="28"/>
          <w:szCs w:val="28"/>
        </w:rPr>
      </w:pPr>
    </w:p>
    <w:p w:rsidR="00D275C1" w:rsidRPr="002438E8" w:rsidRDefault="00D275C1">
      <w:pPr>
        <w:spacing w:before="240"/>
        <w:rPr>
          <w:rFonts w:ascii="Times New Roman" w:hAnsi="Times New Roman" w:cs="Times New Roman"/>
          <w:color w:val="000000"/>
          <w:sz w:val="28"/>
          <w:szCs w:val="28"/>
        </w:rPr>
      </w:pPr>
    </w:p>
    <w:sectPr w:rsidR="00D275C1" w:rsidRPr="002438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multilevel"/>
    <w:tmpl w:val="FFFFFFFF"/>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
    <w:nsid w:val="00000001"/>
    <w:multiLevelType w:val="hybridMultilevel"/>
    <w:tmpl w:val="1E284928"/>
    <w:lvl w:ilvl="0" w:tplc="FFFFFFFF">
      <w:start w:val="1"/>
      <w:numFmt w:val="lowerRoman"/>
      <w:lvlText w:val="(%1)"/>
      <w:lvlJc w:val="left"/>
      <w:pPr>
        <w:ind w:left="830" w:hanging="720"/>
      </w:pPr>
      <w:rPr>
        <w:rFonts w:hint="default"/>
      </w:rPr>
    </w:lvl>
    <w:lvl w:ilvl="1" w:tplc="08090019" w:tentative="1">
      <w:start w:val="1"/>
      <w:numFmt w:val="lowerLetter"/>
      <w:lvlText w:val="%2."/>
      <w:lvlJc w:val="left"/>
      <w:pPr>
        <w:ind w:left="1190" w:hanging="360"/>
      </w:pPr>
    </w:lvl>
    <w:lvl w:ilvl="2" w:tplc="0809001B" w:tentative="1">
      <w:start w:val="1"/>
      <w:numFmt w:val="lowerRoman"/>
      <w:lvlText w:val="%3."/>
      <w:lvlJc w:val="right"/>
      <w:pPr>
        <w:ind w:left="1910" w:hanging="180"/>
      </w:pPr>
    </w:lvl>
    <w:lvl w:ilvl="3" w:tplc="0809000F" w:tentative="1">
      <w:start w:val="1"/>
      <w:numFmt w:val="decimal"/>
      <w:lvlText w:val="%4."/>
      <w:lvlJc w:val="left"/>
      <w:pPr>
        <w:ind w:left="2630" w:hanging="360"/>
      </w:pPr>
    </w:lvl>
    <w:lvl w:ilvl="4" w:tplc="08090019" w:tentative="1">
      <w:start w:val="1"/>
      <w:numFmt w:val="lowerLetter"/>
      <w:lvlText w:val="%5."/>
      <w:lvlJc w:val="left"/>
      <w:pPr>
        <w:ind w:left="3350" w:hanging="360"/>
      </w:pPr>
    </w:lvl>
    <w:lvl w:ilvl="5" w:tplc="0809001B" w:tentative="1">
      <w:start w:val="1"/>
      <w:numFmt w:val="lowerRoman"/>
      <w:lvlText w:val="%6."/>
      <w:lvlJc w:val="right"/>
      <w:pPr>
        <w:ind w:left="4070" w:hanging="180"/>
      </w:pPr>
    </w:lvl>
    <w:lvl w:ilvl="6" w:tplc="0809000F" w:tentative="1">
      <w:start w:val="1"/>
      <w:numFmt w:val="decimal"/>
      <w:lvlText w:val="%7."/>
      <w:lvlJc w:val="left"/>
      <w:pPr>
        <w:ind w:left="4790" w:hanging="360"/>
      </w:pPr>
    </w:lvl>
    <w:lvl w:ilvl="7" w:tplc="08090019" w:tentative="1">
      <w:start w:val="1"/>
      <w:numFmt w:val="lowerLetter"/>
      <w:lvlText w:val="%8."/>
      <w:lvlJc w:val="left"/>
      <w:pPr>
        <w:ind w:left="5510" w:hanging="360"/>
      </w:pPr>
    </w:lvl>
    <w:lvl w:ilvl="8" w:tplc="0809001B" w:tentative="1">
      <w:start w:val="1"/>
      <w:numFmt w:val="lowerRoman"/>
      <w:lvlText w:val="%9."/>
      <w:lvlJc w:val="right"/>
      <w:pPr>
        <w:ind w:left="6230" w:hanging="180"/>
      </w:pPr>
    </w:lvl>
  </w:abstractNum>
  <w:abstractNum w:abstractNumId="2">
    <w:nsid w:val="00000002"/>
    <w:multiLevelType w:val="hybridMultilevel"/>
    <w:tmpl w:val="843EC9B6"/>
    <w:lvl w:ilvl="0" w:tplc="FFFFFFFF">
      <w:start w:val="1"/>
      <w:numFmt w:val="lowerRoman"/>
      <w:lvlText w:val="(%1)"/>
      <w:lvlJc w:val="left"/>
      <w:pPr>
        <w:ind w:left="775" w:hanging="720"/>
      </w:pPr>
      <w:rPr>
        <w:rFonts w:hint="default"/>
      </w:rPr>
    </w:lvl>
    <w:lvl w:ilvl="1" w:tplc="08090019" w:tentative="1">
      <w:start w:val="1"/>
      <w:numFmt w:val="lowerLetter"/>
      <w:lvlText w:val="%2."/>
      <w:lvlJc w:val="left"/>
      <w:pPr>
        <w:ind w:left="1135" w:hanging="360"/>
      </w:pPr>
    </w:lvl>
    <w:lvl w:ilvl="2" w:tplc="0809001B" w:tentative="1">
      <w:start w:val="1"/>
      <w:numFmt w:val="lowerRoman"/>
      <w:lvlText w:val="%3."/>
      <w:lvlJc w:val="right"/>
      <w:pPr>
        <w:ind w:left="1855" w:hanging="180"/>
      </w:pPr>
    </w:lvl>
    <w:lvl w:ilvl="3" w:tplc="0809000F" w:tentative="1">
      <w:start w:val="1"/>
      <w:numFmt w:val="decimal"/>
      <w:lvlText w:val="%4."/>
      <w:lvlJc w:val="left"/>
      <w:pPr>
        <w:ind w:left="2575" w:hanging="360"/>
      </w:pPr>
    </w:lvl>
    <w:lvl w:ilvl="4" w:tplc="08090019" w:tentative="1">
      <w:start w:val="1"/>
      <w:numFmt w:val="lowerLetter"/>
      <w:lvlText w:val="%5."/>
      <w:lvlJc w:val="left"/>
      <w:pPr>
        <w:ind w:left="3295" w:hanging="360"/>
      </w:pPr>
    </w:lvl>
    <w:lvl w:ilvl="5" w:tplc="0809001B" w:tentative="1">
      <w:start w:val="1"/>
      <w:numFmt w:val="lowerRoman"/>
      <w:lvlText w:val="%6."/>
      <w:lvlJc w:val="right"/>
      <w:pPr>
        <w:ind w:left="4015" w:hanging="180"/>
      </w:pPr>
    </w:lvl>
    <w:lvl w:ilvl="6" w:tplc="0809000F" w:tentative="1">
      <w:start w:val="1"/>
      <w:numFmt w:val="decimal"/>
      <w:lvlText w:val="%7."/>
      <w:lvlJc w:val="left"/>
      <w:pPr>
        <w:ind w:left="4735" w:hanging="360"/>
      </w:pPr>
    </w:lvl>
    <w:lvl w:ilvl="7" w:tplc="08090019" w:tentative="1">
      <w:start w:val="1"/>
      <w:numFmt w:val="lowerLetter"/>
      <w:lvlText w:val="%8."/>
      <w:lvlJc w:val="left"/>
      <w:pPr>
        <w:ind w:left="5455" w:hanging="360"/>
      </w:pPr>
    </w:lvl>
    <w:lvl w:ilvl="8" w:tplc="0809001B" w:tentative="1">
      <w:start w:val="1"/>
      <w:numFmt w:val="lowerRoman"/>
      <w:lvlText w:val="%9."/>
      <w:lvlJc w:val="right"/>
      <w:pPr>
        <w:ind w:left="617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5C1"/>
    <w:rsid w:val="002438E8"/>
    <w:rsid w:val="00D27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01CEAB-E280-4B52-8513-5C0A00A22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SimSu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pPr>
      <w:keepNext/>
      <w:keepLines/>
      <w:spacing w:before="40" w:after="0"/>
      <w:outlineLvl w:val="1"/>
    </w:pPr>
    <w:rPr>
      <w:rFonts w:ascii="Calibri Light" w:hAnsi="Calibri Light"/>
      <w:color w:val="2F5496"/>
      <w:sz w:val="26"/>
      <w:szCs w:val="26"/>
    </w:rPr>
  </w:style>
  <w:style w:type="paragraph" w:styleId="Heading3">
    <w:name w:val="heading 3"/>
    <w:basedOn w:val="Normal"/>
    <w:next w:val="Normal"/>
    <w:link w:val="Heading3Char"/>
    <w:uiPriority w:val="9"/>
    <w:qFormat/>
    <w:pPr>
      <w:keepNext/>
      <w:keepLines/>
      <w:spacing w:before="40" w:after="0"/>
      <w:outlineLvl w:val="2"/>
    </w:pPr>
    <w:rPr>
      <w:rFonts w:ascii="Calibri Light"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uiPriority w:val="9"/>
    <w:rPr>
      <w:rFonts w:ascii="Calibri Light" w:eastAsia="SimSun" w:hAnsi="Calibri Light" w:cs="SimSun"/>
      <w:color w:val="2F5496"/>
      <w:sz w:val="26"/>
      <w:szCs w:val="26"/>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rPr>
      <w:rFonts w:ascii="Calibri Light" w:eastAsia="SimSun" w:hAnsi="Calibri Light" w:cs="SimSun"/>
      <w:color w:val="1F376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medicine-and-dentistry/bladder-dysfunction" TargetMode="External"/><Relationship Id="rId13" Type="http://schemas.openxmlformats.org/officeDocument/2006/relationships/hyperlink" Target="https://www.sciencedirect.com/topics/medicine-and-dentistry/bladder-capacity" TargetMode="External"/><Relationship Id="rId18" Type="http://schemas.openxmlformats.org/officeDocument/2006/relationships/hyperlink" Target="https://www.sciencedirect.com/topics/medicine-and-dentistry/striated-muscl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sciencedirect.com/topics/medicine-and-dentistry/peripheral-nerve" TargetMode="External"/><Relationship Id="rId7" Type="http://schemas.openxmlformats.org/officeDocument/2006/relationships/hyperlink" Target="https://www.sciencedirect.com/topics/medicine-and-dentistry/bladder-outlet-obstruction" TargetMode="External"/><Relationship Id="rId12" Type="http://schemas.openxmlformats.org/officeDocument/2006/relationships/hyperlink" Target="https://www.sciencedirect.com/topics/medicine-and-dentistry/elastin" TargetMode="External"/><Relationship Id="rId17" Type="http://schemas.openxmlformats.org/officeDocument/2006/relationships/hyperlink" Target="https://www.sciencedirect.com/topics/medicine-and-dentistry/bladder-fillin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ciencedirect.com/topics/medicine-and-dentistry/bladder-neck" TargetMode="External"/><Relationship Id="rId20" Type="http://schemas.openxmlformats.org/officeDocument/2006/relationships/hyperlink" Target="https://www.sciencedirect.com/topics/medicine-and-dentistry/visceral-afferent" TargetMode="External"/><Relationship Id="rId1" Type="http://schemas.openxmlformats.org/officeDocument/2006/relationships/numbering" Target="numbering.xml"/><Relationship Id="rId6" Type="http://schemas.openxmlformats.org/officeDocument/2006/relationships/hyperlink" Target="https://www.sciencedirect.com/topics/medicine-and-dentistry/bladder-contraction" TargetMode="External"/><Relationship Id="rId11" Type="http://schemas.openxmlformats.org/officeDocument/2006/relationships/hyperlink" Target="https://www.sciencedirect.com/topics/medicine-and-dentistry/bladder-wall" TargetMode="External"/><Relationship Id="rId24" Type="http://schemas.openxmlformats.org/officeDocument/2006/relationships/hyperlink" Target="https://www.sciencedirect.com/topics/medicine-and-dentistry/pelvic-nerve" TargetMode="External"/><Relationship Id="rId5" Type="http://schemas.openxmlformats.org/officeDocument/2006/relationships/hyperlink" Target="https://www.sciencedirect.com/topics/medicine-and-dentistry/bladder-emptying" TargetMode="External"/><Relationship Id="rId15" Type="http://schemas.openxmlformats.org/officeDocument/2006/relationships/hyperlink" Target="https://www.sciencedirect.com/topics/medicine-and-dentistry/continence" TargetMode="External"/><Relationship Id="rId23" Type="http://schemas.openxmlformats.org/officeDocument/2006/relationships/hyperlink" Target="https://www.sciencedirect.com/topics/medicine-and-dentistry/afferent-nerve-fiber" TargetMode="External"/><Relationship Id="rId10" Type="http://schemas.openxmlformats.org/officeDocument/2006/relationships/hyperlink" Target="https://www.sciencedirect.com/topics/medicine-and-dentistry/bladder-compliance" TargetMode="External"/><Relationship Id="rId19" Type="http://schemas.openxmlformats.org/officeDocument/2006/relationships/hyperlink" Target="https://www.sciencedirect.com/topics/medicine-and-dentistry/urine-incontinence" TargetMode="External"/><Relationship Id="rId4" Type="http://schemas.openxmlformats.org/officeDocument/2006/relationships/webSettings" Target="webSettings.xml"/><Relationship Id="rId9" Type="http://schemas.openxmlformats.org/officeDocument/2006/relationships/hyperlink" Target="https://www.sciencedirect.com/topics/medicine-and-dentistry/urethra" TargetMode="External"/><Relationship Id="rId14" Type="http://schemas.openxmlformats.org/officeDocument/2006/relationships/hyperlink" Target="https://www.sciencedirect.com/topics/medicine-and-dentistry/autonomic-ganglion" TargetMode="External"/><Relationship Id="rId22" Type="http://schemas.openxmlformats.org/officeDocument/2006/relationships/hyperlink" Target="https://www.sciencedirect.com/topics/medicine-and-dentistry/prefrontal-cort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1382</Words>
  <Characters>7878</Characters>
  <Application>Microsoft Office Word</Application>
  <DocSecurity>0</DocSecurity>
  <Lines>65</Lines>
  <Paragraphs>18</Paragraphs>
  <ScaleCrop>false</ScaleCrop>
  <Company/>
  <LinksUpToDate>false</LinksUpToDate>
  <CharactersWithSpaces>9242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Aize Imasuen</dc:creator>
  <cp:lastModifiedBy>oghenemarho Ekurume</cp:lastModifiedBy>
  <cp:revision>2</cp:revision>
  <dcterms:created xsi:type="dcterms:W3CDTF">2020-06-29T18:11:00Z</dcterms:created>
  <dcterms:modified xsi:type="dcterms:W3CDTF">2020-06-29T18:11:00Z</dcterms:modified>
</cp:coreProperties>
</file>