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BAF" w:rsidRPr="00C84110" w:rsidRDefault="00E15BAF" w:rsidP="00E15BAF">
      <w:pPr>
        <w:rPr>
          <w:rFonts w:ascii="Times New Roman" w:hAnsi="Times New Roman" w:cs="Times New Roman"/>
          <w:sz w:val="28"/>
          <w:szCs w:val="28"/>
        </w:rPr>
      </w:pPr>
      <w:r w:rsidRPr="00C84110">
        <w:rPr>
          <w:rFonts w:ascii="Times New Roman" w:hAnsi="Times New Roman" w:cs="Times New Roman"/>
          <w:sz w:val="28"/>
          <w:szCs w:val="28"/>
        </w:rPr>
        <w:t>Pharmacology</w:t>
      </w:r>
    </w:p>
    <w:p w:rsidR="00E15BAF" w:rsidRPr="00C84110" w:rsidRDefault="00E15BAF" w:rsidP="00E15BAF">
      <w:pPr>
        <w:rPr>
          <w:rFonts w:ascii="Times New Roman" w:hAnsi="Times New Roman" w:cs="Times New Roman"/>
          <w:sz w:val="28"/>
          <w:szCs w:val="28"/>
        </w:rPr>
      </w:pPr>
      <w:r w:rsidRPr="00C84110">
        <w:rPr>
          <w:rFonts w:ascii="Times New Roman" w:hAnsi="Times New Roman" w:cs="Times New Roman"/>
          <w:sz w:val="28"/>
          <w:szCs w:val="28"/>
        </w:rPr>
        <w:t>P</w:t>
      </w:r>
      <w:r w:rsidR="00C84110">
        <w:rPr>
          <w:rFonts w:ascii="Times New Roman" w:hAnsi="Times New Roman" w:cs="Times New Roman"/>
          <w:sz w:val="28"/>
          <w:szCs w:val="28"/>
        </w:rPr>
        <w:t>HS</w:t>
      </w:r>
      <w:r w:rsidR="009E1792">
        <w:rPr>
          <w:rFonts w:ascii="Times New Roman" w:hAnsi="Times New Roman" w:cs="Times New Roman"/>
          <w:sz w:val="28"/>
          <w:szCs w:val="28"/>
        </w:rPr>
        <w:t>a</w:t>
      </w:r>
      <w:r w:rsidRPr="00C84110">
        <w:rPr>
          <w:rFonts w:ascii="Times New Roman" w:hAnsi="Times New Roman" w:cs="Times New Roman"/>
          <w:sz w:val="28"/>
          <w:szCs w:val="28"/>
        </w:rPr>
        <w:t xml:space="preserve"> 212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Write a short note on the characteristics (and components) of urine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Characteristics of the urine change, depending on influences such as water intake, exercise,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environmental temperature, nutrient intake, and other factors (Table below). Some of the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characteristics such as color and odor are rough descriptors of your state of hydration. For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example, if you exercise or work outside, and sweat a great deal, your urine will turn darker and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produce a slight odor, even if you drink plenty of water. Athletes are often advised to consume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water until their urine is clear. This is good advice; however, it takes time for the kidneys to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process body fluids and store it in the bladder. Another way of looking at this is that the quality of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the urine produced is an average over the time it takes to make that urine. Producing clear urine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may take only a few minutes if you are drinking a lot of water or several hours if you are working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  <w:r w:rsidRPr="00C84110">
        <w:rPr>
          <w:rFonts w:ascii="Times New Roman" w:hAnsi="Times New Roman" w:cs="Times New Roman"/>
        </w:rPr>
        <w:t>outside and not drinking much.</w:t>
      </w:r>
    </w:p>
    <w:p w:rsidR="00E15BAF" w:rsidRPr="00C84110" w:rsidRDefault="00E15BAF" w:rsidP="00E15BAF">
      <w:pPr>
        <w:rPr>
          <w:rFonts w:ascii="Times New Roman" w:hAnsi="Times New Roman" w:cs="Times New Roman"/>
        </w:rPr>
      </w:pPr>
    </w:p>
    <w:p w:rsidR="00E15BAF" w:rsidRPr="00C84110" w:rsidRDefault="00E15BAF" w:rsidP="00E15BAF">
      <w:pPr>
        <w:rPr>
          <w:rFonts w:ascii="Times New Roman" w:hAnsi="Times New Roman" w:cs="Times New Roman"/>
          <w:sz w:val="44"/>
          <w:szCs w:val="44"/>
        </w:rPr>
      </w:pPr>
      <w:r w:rsidRPr="00C84110">
        <w:rPr>
          <w:rFonts w:ascii="Times New Roman" w:hAnsi="Times New Roman" w:cs="Times New Roman"/>
          <w:sz w:val="44"/>
          <w:szCs w:val="44"/>
        </w:rPr>
        <w:t xml:space="preserve">                  Normal Urine Characteristics </w:t>
      </w:r>
    </w:p>
    <w:tbl>
      <w:tblPr>
        <w:tblStyle w:val="TableGrid"/>
        <w:tblW w:w="9666" w:type="dxa"/>
        <w:tblLook w:val="04A0"/>
      </w:tblPr>
      <w:tblGrid>
        <w:gridCol w:w="4833"/>
        <w:gridCol w:w="4833"/>
      </w:tblGrid>
      <w:tr w:rsidR="00E15BAF" w:rsidRPr="00C84110" w:rsidTr="00E15BAF">
        <w:trPr>
          <w:trHeight w:val="285"/>
        </w:trPr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Characteristic</w:t>
            </w:r>
          </w:p>
        </w:tc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Normal values</w:t>
            </w:r>
          </w:p>
        </w:tc>
      </w:tr>
      <w:tr w:rsidR="00E15BAF" w:rsidRPr="00C84110" w:rsidTr="00E15BAF">
        <w:trPr>
          <w:trHeight w:val="554"/>
        </w:trPr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Colour</w:t>
            </w:r>
          </w:p>
        </w:tc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Pale yellow to deep amber</w:t>
            </w:r>
          </w:p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</w:p>
        </w:tc>
      </w:tr>
      <w:tr w:rsidR="00E15BAF" w:rsidRPr="00C84110" w:rsidTr="00E15BAF">
        <w:trPr>
          <w:trHeight w:val="554"/>
        </w:trPr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Odour</w:t>
            </w:r>
          </w:p>
        </w:tc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Odorless</w:t>
            </w:r>
          </w:p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</w:p>
        </w:tc>
      </w:tr>
      <w:tr w:rsidR="00E15BAF" w:rsidRPr="00C84110" w:rsidTr="00E15BAF">
        <w:trPr>
          <w:trHeight w:val="570"/>
        </w:trPr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Volume</w:t>
            </w:r>
          </w:p>
        </w:tc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750–2000 mL/24 hour</w:t>
            </w:r>
          </w:p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</w:p>
        </w:tc>
      </w:tr>
      <w:tr w:rsidR="00E15BAF" w:rsidRPr="00C84110" w:rsidTr="00E15BAF">
        <w:trPr>
          <w:trHeight w:val="554"/>
        </w:trPr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pH</w:t>
            </w:r>
          </w:p>
        </w:tc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4.5–8.0</w:t>
            </w:r>
          </w:p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</w:p>
        </w:tc>
      </w:tr>
      <w:tr w:rsidR="00E15BAF" w:rsidRPr="00C84110" w:rsidTr="00E15BAF">
        <w:trPr>
          <w:trHeight w:val="570"/>
        </w:trPr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Specific gravity</w:t>
            </w:r>
          </w:p>
        </w:tc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1.003–1.032</w:t>
            </w:r>
          </w:p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</w:p>
        </w:tc>
      </w:tr>
      <w:tr w:rsidR="00E15BAF" w:rsidRPr="00C84110" w:rsidTr="00E15BAF">
        <w:trPr>
          <w:trHeight w:val="570"/>
        </w:trPr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Osmolarity</w:t>
            </w:r>
          </w:p>
        </w:tc>
        <w:tc>
          <w:tcPr>
            <w:tcW w:w="4833" w:type="dxa"/>
          </w:tcPr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40–1350 mOsmol/kg</w:t>
            </w:r>
          </w:p>
          <w:p w:rsidR="00E15BAF" w:rsidRPr="00C84110" w:rsidRDefault="00E15BAF" w:rsidP="00E15BAF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Urobilinogen</w:t>
            </w: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0.2–1.0 mg/100 mL</w:t>
            </w:r>
          </w:p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lastRenderedPageBreak/>
              <w:t>White blood cells</w:t>
            </w:r>
          </w:p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0–2 HPF (per high-power field of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microscope)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Leukocyte esterase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None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</w:tc>
      </w:tr>
      <w:tr w:rsidR="00E15BAF" w:rsidRPr="00C84110" w:rsidTr="00E15BAF">
        <w:trPr>
          <w:trHeight w:val="413"/>
        </w:trPr>
        <w:tc>
          <w:tcPr>
            <w:tcW w:w="4833" w:type="dxa"/>
          </w:tcPr>
          <w:p w:rsidR="00E15BAF" w:rsidRPr="00C84110" w:rsidRDefault="00180971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Protein</w:t>
            </w: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None or trace</w:t>
            </w:r>
          </w:p>
          <w:p w:rsidR="00E15BAF" w:rsidRPr="00C84110" w:rsidRDefault="00E15BAF" w:rsidP="00180971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Bilirubin</w:t>
            </w: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&lt;0.3 mg/100 mL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Ketones</w:t>
            </w: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None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Nitrites</w:t>
            </w: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None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Blood</w:t>
            </w: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None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</w:tc>
      </w:tr>
      <w:tr w:rsidR="00180971" w:rsidRPr="00C84110" w:rsidTr="00E15BAF">
        <w:trPr>
          <w:trHeight w:val="413"/>
        </w:trPr>
        <w:tc>
          <w:tcPr>
            <w:tcW w:w="4833" w:type="dxa"/>
          </w:tcPr>
          <w:p w:rsidR="00180971" w:rsidRPr="00C84110" w:rsidRDefault="00180971" w:rsidP="00E15BAF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Glucose</w:t>
            </w:r>
          </w:p>
        </w:tc>
        <w:tc>
          <w:tcPr>
            <w:tcW w:w="4833" w:type="dxa"/>
          </w:tcPr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  <w:r w:rsidRPr="00C84110">
              <w:rPr>
                <w:rFonts w:ascii="Times New Roman" w:hAnsi="Times New Roman" w:cs="Times New Roman"/>
              </w:rPr>
              <w:t>None</w:t>
            </w:r>
          </w:p>
          <w:p w:rsidR="00180971" w:rsidRPr="00C84110" w:rsidRDefault="00180971" w:rsidP="00180971">
            <w:pPr>
              <w:rPr>
                <w:rFonts w:ascii="Times New Roman" w:hAnsi="Times New Roman" w:cs="Times New Roman"/>
              </w:rPr>
            </w:pPr>
          </w:p>
        </w:tc>
      </w:tr>
    </w:tbl>
    <w:p w:rsidR="00E15BAF" w:rsidRPr="00C84110" w:rsidRDefault="00E15BAF" w:rsidP="00E15BAF">
      <w:pPr>
        <w:rPr>
          <w:rFonts w:ascii="Times New Roman" w:hAnsi="Times New Roman" w:cs="Times New Roman"/>
        </w:rPr>
      </w:pPr>
    </w:p>
    <w:p w:rsidR="00E15BAF" w:rsidRPr="00C84110" w:rsidRDefault="00E15BAF" w:rsidP="00E15BAF">
      <w:pPr>
        <w:rPr>
          <w:rFonts w:ascii="Times New Roman" w:hAnsi="Times New Roman" w:cs="Times New Roman"/>
        </w:rPr>
      </w:pPr>
    </w:p>
    <w:p w:rsidR="00E15BAF" w:rsidRPr="00C84110" w:rsidRDefault="00E15BAF" w:rsidP="00E15BAF">
      <w:pPr>
        <w:rPr>
          <w:rFonts w:ascii="Times New Roman" w:hAnsi="Times New Roman" w:cs="Times New Roman"/>
        </w:rPr>
      </w:pPr>
    </w:p>
    <w:p w:rsidR="00180971" w:rsidRPr="00C84110" w:rsidRDefault="00180971">
      <w:pPr>
        <w:rPr>
          <w:rFonts w:ascii="Times New Roman" w:hAnsi="Times New Roman" w:cs="Times New Roman"/>
        </w:rPr>
      </w:pPr>
    </w:p>
    <w:sectPr w:rsidR="00180971" w:rsidRPr="00C84110" w:rsidSect="003243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15BAF"/>
    <w:rsid w:val="00180971"/>
    <w:rsid w:val="0032437E"/>
    <w:rsid w:val="009E1792"/>
    <w:rsid w:val="00C84110"/>
    <w:rsid w:val="00E15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5B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Gabby Ella</dc:creator>
  <cp:lastModifiedBy>Gabby Ella</cp:lastModifiedBy>
  <cp:revision>6</cp:revision>
  <dcterms:created xsi:type="dcterms:W3CDTF">2020-06-29T21:38:00Z</dcterms:created>
  <dcterms:modified xsi:type="dcterms:W3CDTF">2020-06-29T21:56:00Z</dcterms:modified>
</cp:coreProperties>
</file>