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TAJOMAVWO AKPEVWE MARTHA </w:t>
      </w:r>
    </w:p>
    <w:p>
      <w:pPr>
        <w:rPr>
          <w:lang w:val="en-US"/>
        </w:rPr>
      </w:pPr>
      <w:r>
        <w:rPr>
          <w:lang w:val="en-US"/>
        </w:rPr>
        <w:t xml:space="preserve">DEPARTMENT: NURSING SCIENCES </w:t>
      </w:r>
    </w:p>
    <w:p>
      <w:pPr>
        <w:rPr>
          <w:lang w:val="en-US"/>
        </w:rPr>
      </w:pPr>
      <w:r>
        <w:rPr>
          <w:lang w:val="en-US"/>
        </w:rPr>
        <w:t>MATRIC NUMBER: 19/MHS02/134</w:t>
      </w:r>
    </w:p>
    <w:p>
      <w:pPr>
        <w:rPr>
          <w:lang w:val="en-US"/>
        </w:rPr>
      </w:pPr>
      <w:r>
        <w:rPr>
          <w:lang w:val="en-US"/>
        </w:rPr>
        <w:t>COURSE: PHYSIOLOGY 212</w:t>
      </w:r>
    </w:p>
    <w:p>
      <w:pPr>
        <w:rPr>
          <w:lang w:val="en-US"/>
        </w:rPr>
      </w:pPr>
      <w:r>
        <w:rPr>
          <w:lang w:val="en-US"/>
        </w:rPr>
        <w:t>LEVEL: 200 LEVEL</w:t>
      </w:r>
    </w:p>
    <w:p>
      <w:pPr>
        <w:rPr>
          <w:b/>
          <w:bCs/>
          <w:u w:val="single"/>
          <w:lang w:val="en-US"/>
        </w:rPr>
      </w:pPr>
      <w:r>
        <w:rPr>
          <w:b/>
          <w:bCs/>
          <w:u w:val="single"/>
          <w:lang w:val="en-US"/>
        </w:rPr>
        <w:t xml:space="preserve">Assignment </w:t>
      </w:r>
    </w:p>
    <w:p>
      <w:pPr>
        <w:rPr>
          <w:b w:val="0"/>
          <w:bCs w:val="0"/>
          <w:lang w:val="en-US"/>
        </w:rPr>
      </w:pPr>
      <w:r>
        <w:rPr>
          <w:b w:val="0"/>
          <w:bCs w:val="0"/>
          <w:lang w:val="en-US"/>
        </w:rPr>
        <w:t>Write a short note on micturition</w:t>
      </w:r>
    </w:p>
    <w:p>
      <w:pPr>
        <w:widowControl/>
        <w:jc w:val="left"/>
        <w:rPr>
          <w:rFonts w:ascii="acumin-pro" w:hAnsi="acumin-pro" w:eastAsia="acumin-pro" w:cs="acumin-pro"/>
          <w:b w:val="0"/>
          <w:i w:val="0"/>
          <w:caps w:val="0"/>
          <w:color w:val="32323C"/>
          <w:spacing w:val="0"/>
          <w:kern w:val="0"/>
          <w:sz w:val="21"/>
          <w:szCs w:val="21"/>
          <w:u w:val="none"/>
          <w:shd w:val="clear" w:fill="FFFFFF"/>
          <w:lang w:val="en-US" w:eastAsia="zh-CN" w:bidi="ar"/>
        </w:rPr>
      </w:pPr>
      <w:r>
        <w:rPr>
          <w:rFonts w:ascii="acumin-pro" w:hAnsi="acumin-pro" w:eastAsia="acumin-pro" w:cs="acumin-pro"/>
          <w:b w:val="0"/>
          <w:i w:val="0"/>
          <w:caps w:val="0"/>
          <w:color w:val="32323C"/>
          <w:spacing w:val="0"/>
          <w:kern w:val="0"/>
          <w:sz w:val="21"/>
          <w:szCs w:val="21"/>
          <w:u w:val="none"/>
          <w:shd w:val="clear" w:fill="FFFFFF"/>
          <w:lang w:val="en-US" w:eastAsia="zh-CN" w:bidi="ar"/>
        </w:rPr>
        <w:t>Micturition (urination) is the process of urine excretion from the urinary bladder.</w:t>
      </w:r>
    </w:p>
    <w:p>
      <w:pPr>
        <w:pStyle w:val="3"/>
        <w:widowControl/>
        <w:spacing w:beforeAutospacing="0"/>
        <w:ind w:left="0" w:firstLine="0"/>
        <w:jc w:val="both"/>
        <w:rPr>
          <w:rFonts w:ascii="acumin-pro" w:hAnsi="acumin-pro" w:eastAsia="acumin-pro" w:cs="acumin-pro"/>
          <w:b w:val="0"/>
          <w:i w:val="0"/>
          <w:caps w:val="0"/>
          <w:color w:val="32323C"/>
          <w:spacing w:val="0"/>
          <w:sz w:val="21"/>
          <w:szCs w:val="21"/>
          <w:u w:val="none"/>
        </w:rPr>
      </w:pPr>
      <w:r>
        <w:rPr>
          <w:rFonts w:ascii="acumin-pro" w:hAnsi="acumin-pro" w:eastAsia="acumin-pro" w:cs="acumin-pro"/>
          <w:b w:val="0"/>
          <w:i w:val="0"/>
          <w:caps w:val="0"/>
          <w:color w:val="32323C"/>
          <w:spacing w:val="0"/>
          <w:kern w:val="0"/>
          <w:sz w:val="21"/>
          <w:szCs w:val="21"/>
          <w:u w:val="none"/>
          <w:shd w:val="clear" w:fill="FFFFFF"/>
          <w:lang w:val="en-US" w:eastAsia="zh-CN" w:bidi="ar"/>
        </w:rPr>
        <w:t xml:space="preserve">      </w:t>
      </w:r>
      <w:r>
        <w:rPr>
          <w:rFonts w:hint="default" w:ascii="acumin-pro" w:hAnsi="acumin-pro" w:eastAsia="acumin-pro" w:cs="acumin-pro"/>
          <w:b w:val="0"/>
          <w:i w:val="0"/>
          <w:caps w:val="0"/>
          <w:color w:val="32323C"/>
          <w:spacing w:val="0"/>
          <w:sz w:val="21"/>
          <w:szCs w:val="21"/>
          <w:u w:val="none"/>
        </w:rPr>
        <w:t>Micturition is also known as the</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lang w:val="en-US"/>
        </w:rPr>
        <w:t xml:space="preserve">voiding </w:t>
      </w:r>
      <w:bookmarkStart w:id="0" w:name="_GoBack"/>
      <w:bookmarkEnd w:id="0"/>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phase of bladder control and it is typically a short-lasting event. Urinary flow rate in a full bladder is:</w:t>
      </w:r>
    </w:p>
    <w:p>
      <w:pPr>
        <w:widowControl/>
        <w:numPr>
          <w:ilvl w:val="0"/>
          <w:numId w:val="1"/>
        </w:numPr>
        <w:pBdr>
          <w:left w:val="none" w:color="auto" w:sz="0" w:space="0"/>
        </w:pBdr>
        <w:spacing w:beforeAutospacing="1" w:after="0" w:afterAutospacing="1"/>
        <w:ind w:left="720" w:firstLine="0"/>
        <w:jc w:val="both"/>
      </w:pPr>
      <w:r>
        <w:rPr>
          <w:rFonts w:hint="default" w:ascii="acumin-pro" w:hAnsi="acumin-pro" w:eastAsia="acumin-pro" w:cs="acumin-pro"/>
          <w:b w:val="0"/>
          <w:i w:val="0"/>
          <w:caps w:val="0"/>
          <w:color w:val="32323C"/>
          <w:spacing w:val="0"/>
          <w:sz w:val="21"/>
          <w:szCs w:val="21"/>
          <w:u w:val="none"/>
          <w:bdr w:val="none" w:color="auto" w:sz="0" w:space="0"/>
          <w:lang w:val="en-US"/>
        </w:rPr>
        <w:t>20-25ml/s</w:t>
      </w:r>
      <w:r>
        <w:rPr>
          <w:rFonts w:hint="default" w:ascii="acumin-pro" w:hAnsi="acumin-pro" w:eastAsia="acumin-pro" w:cs="acumin-pro"/>
          <w:b w:val="0"/>
          <w:i w:val="0"/>
          <w:caps w:val="0"/>
          <w:color w:val="32323C"/>
          <w:spacing w:val="0"/>
          <w:sz w:val="21"/>
          <w:szCs w:val="21"/>
          <w:u w:val="none"/>
          <w:bdr w:val="none" w:color="auto" w:sz="0" w:space="0"/>
        </w:rPr>
        <w:t> </w:t>
      </w:r>
      <w:r>
        <w:rPr>
          <w:rFonts w:hint="default" w:ascii="acumin-pro" w:hAnsi="acumin-pro" w:eastAsia="acumin-pro" w:cs="acumin-pro"/>
          <w:b w:val="0"/>
          <w:i w:val="0"/>
          <w:caps w:val="0"/>
          <w:color w:val="32323C"/>
          <w:spacing w:val="0"/>
          <w:sz w:val="21"/>
          <w:szCs w:val="21"/>
          <w:u w:val="none"/>
          <w:bdr w:val="none" w:color="auto" w:sz="0" w:space="0"/>
        </w:rPr>
        <w:t>in men</w:t>
      </w:r>
    </w:p>
    <w:p>
      <w:pPr>
        <w:widowControl/>
        <w:numPr>
          <w:ilvl w:val="0"/>
          <w:numId w:val="1"/>
        </w:numPr>
        <w:pBdr>
          <w:left w:val="none" w:color="auto" w:sz="0" w:space="0"/>
        </w:pBdr>
        <w:spacing w:beforeAutospacing="1" w:after="0" w:afterAutospacing="1"/>
        <w:ind w:left="720" w:firstLine="0"/>
        <w:jc w:val="both"/>
      </w:pPr>
      <w:r>
        <w:rPr>
          <w:rFonts w:hint="default" w:ascii="acumin-pro" w:hAnsi="acumin-pro" w:eastAsia="acumin-pro" w:cs="acumin-pro"/>
          <w:b w:val="0"/>
          <w:i w:val="0"/>
          <w:caps w:val="0"/>
          <w:color w:val="32323C"/>
          <w:spacing w:val="0"/>
          <w:sz w:val="21"/>
          <w:szCs w:val="21"/>
          <w:u w:val="none"/>
          <w:bdr w:val="none" w:color="auto" w:sz="0" w:space="0"/>
          <w:lang w:val="en-US"/>
        </w:rPr>
        <w:t>25-30ml/s</w:t>
      </w:r>
      <w:r>
        <w:rPr>
          <w:rFonts w:hint="default" w:ascii="acumin-pro" w:hAnsi="acumin-pro" w:eastAsia="acumin-pro" w:cs="acumin-pro"/>
          <w:b w:val="0"/>
          <w:i w:val="0"/>
          <w:caps w:val="0"/>
          <w:color w:val="32323C"/>
          <w:spacing w:val="0"/>
          <w:sz w:val="21"/>
          <w:szCs w:val="21"/>
          <w:u w:val="none"/>
          <w:bdr w:val="none" w:color="auto" w:sz="0" w:space="0"/>
        </w:rPr>
        <w:t> </w:t>
      </w:r>
      <w:r>
        <w:rPr>
          <w:rFonts w:hint="default" w:ascii="acumin-pro" w:hAnsi="acumin-pro" w:eastAsia="acumin-pro" w:cs="acumin-pro"/>
          <w:b w:val="0"/>
          <w:i w:val="0"/>
          <w:caps w:val="0"/>
          <w:color w:val="32323C"/>
          <w:spacing w:val="0"/>
          <w:sz w:val="21"/>
          <w:szCs w:val="21"/>
          <w:u w:val="none"/>
          <w:bdr w:val="none" w:color="auto" w:sz="0" w:space="0"/>
        </w:rPr>
        <w:t>in women</w:t>
      </w:r>
    </w:p>
    <w:p>
      <w:pPr>
        <w:pStyle w:val="3"/>
        <w:widowControl/>
        <w:spacing w:after="0" w:afterAutospacing="0"/>
        <w:ind w:left="0" w:firstLine="0"/>
        <w:jc w:val="both"/>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Whilst the capacity of the bladder varies</w:t>
      </w:r>
      <w:r>
        <w:rPr>
          <w:rFonts w:hint="default" w:ascii="acumin-pro" w:hAnsi="acumin-pro" w:eastAsia="acumin-pro" w:cs="acumin-pro"/>
          <w:b w:val="0"/>
          <w:i w:val="0"/>
          <w:caps w:val="0"/>
          <w:color w:val="32323C"/>
          <w:spacing w:val="0"/>
          <w:sz w:val="21"/>
          <w:szCs w:val="21"/>
          <w:u w:val="none"/>
          <w:lang w:val="en-US"/>
        </w:rPr>
        <w:t xml:space="preserve"> from roughly</w:t>
      </w:r>
      <w:r>
        <w:rPr>
          <w:rFonts w:hint="default" w:ascii="acumin-pro" w:hAnsi="acumin-pro" w:eastAsia="acumin-pro" w:cs="acumin-pro"/>
          <w:b w:val="0"/>
          <w:i w:val="0"/>
          <w:caps w:val="0"/>
          <w:color w:val="32323C"/>
          <w:spacing w:val="0"/>
          <w:sz w:val="21"/>
          <w:szCs w:val="21"/>
          <w:u w:val="none"/>
        </w:rPr>
        <w:t xml:space="preserve"> 300-550ml, afferent nerves in the bladder wall signal the need to void the bladder at around</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lang w:val="en-US"/>
        </w:rPr>
        <w:t xml:space="preserve">400ml </w:t>
      </w:r>
      <w:r>
        <w:rPr>
          <w:rFonts w:hint="default" w:ascii="acumin-pro" w:hAnsi="acumin-pro" w:eastAsia="acumin-pro" w:cs="acumin-pro"/>
          <w:b w:val="0"/>
          <w:i w:val="0"/>
          <w:caps w:val="0"/>
          <w:color w:val="32323C"/>
          <w:spacing w:val="0"/>
          <w:sz w:val="21"/>
          <w:szCs w:val="21"/>
          <w:u w:val="none"/>
        </w:rPr>
        <w:t>of filling.</w:t>
      </w:r>
    </w:p>
    <w:p>
      <w:pPr>
        <w:widowControl/>
        <w:jc w:val="left"/>
        <w:rPr>
          <w:rFonts w:hint="default" w:ascii="acumin-pro" w:hAnsi="acumin-pro" w:eastAsia="acumin-pro" w:cs="acumin-pro"/>
          <w:b w:val="0"/>
          <w:i w:val="0"/>
          <w:caps w:val="0"/>
          <w:color w:val="32323C"/>
          <w:spacing w:val="0"/>
          <w:kern w:val="0"/>
          <w:sz w:val="21"/>
          <w:szCs w:val="21"/>
          <w:u w:val="none"/>
          <w:shd w:val="clear" w:fill="FFFFFF"/>
          <w:lang w:val="en-US" w:eastAsia="zh-CN" w:bidi="ar"/>
        </w:rPr>
      </w:pPr>
      <w:r>
        <w:rPr>
          <w:rFonts w:ascii="acumin-pro" w:hAnsi="acumin-pro" w:eastAsia="acumin-pro" w:cs="acumin-pro"/>
          <w:b w:val="0"/>
          <w:i w:val="0"/>
          <w:caps w:val="0"/>
          <w:color w:val="32323C"/>
          <w:spacing w:val="0"/>
          <w:kern w:val="0"/>
          <w:sz w:val="21"/>
          <w:szCs w:val="21"/>
          <w:u w:val="none"/>
          <w:shd w:val="clear" w:fill="FFFFFF"/>
          <w:lang w:val="en-US" w:eastAsia="zh-CN" w:bidi="ar"/>
        </w:rPr>
        <w:t>Most of the time, the bladder (detrusor muscle) is used to store urine. As it fills, the rugae distend and a constant pressure in the bladder (intra-vesicular pressure) is maintained. This is known as the</w:t>
      </w:r>
      <w:r>
        <w:rPr>
          <w:rFonts w:hint="default" w:ascii="acumin-pro" w:hAnsi="acumin-pro" w:eastAsia="acumin-pro" w:cs="acumin-pro"/>
          <w:b w:val="0"/>
          <w:i w:val="0"/>
          <w:caps w:val="0"/>
          <w:color w:val="32323C"/>
          <w:spacing w:val="0"/>
          <w:kern w:val="0"/>
          <w:sz w:val="21"/>
          <w:szCs w:val="21"/>
          <w:u w:val="none"/>
          <w:shd w:val="clear" w:fill="FFFFFF"/>
          <w:lang w:val="en-US" w:eastAsia="zh-CN" w:bidi="ar"/>
        </w:rPr>
        <w:t xml:space="preserve"> stress-relaxation </w:t>
      </w:r>
      <w:r>
        <w:rPr>
          <w:rFonts w:hint="default" w:ascii="acumin-pro" w:hAnsi="acumin-pro" w:eastAsia="acumin-pro" w:cs="acumin-pro"/>
          <w:b w:val="0"/>
          <w:i w:val="0"/>
          <w:caps w:val="0"/>
          <w:color w:val="32323C"/>
          <w:spacing w:val="0"/>
          <w:kern w:val="0"/>
          <w:sz w:val="21"/>
          <w:szCs w:val="21"/>
          <w:u w:val="none"/>
          <w:shd w:val="clear" w:fill="FFFFFF"/>
          <w:lang w:val="en-US" w:eastAsia="zh-CN" w:bidi="ar"/>
        </w:rPr>
        <w:t>phenomenon.</w:t>
      </w:r>
      <w:r>
        <w:rPr>
          <w:rStyle w:val="5"/>
          <w:rFonts w:hint="default" w:ascii="acumin-pro" w:hAnsi="acumin-pro" w:eastAsia="acumin-pro" w:cs="acumin-pro"/>
          <w:b/>
          <w:i w:val="0"/>
          <w:caps w:val="0"/>
          <w:color w:val="32323C"/>
          <w:spacing w:val="0"/>
          <w:kern w:val="0"/>
          <w:sz w:val="21"/>
          <w:szCs w:val="21"/>
          <w:u w:val="none"/>
          <w:lang w:val="en-US" w:eastAsia="zh-CN" w:bidi="ar"/>
        </w:rPr>
        <w:t> </w:t>
      </w:r>
      <w:r>
        <w:rPr>
          <w:rFonts w:hint="default" w:ascii="acumin-pro" w:hAnsi="acumin-pro" w:eastAsia="acumin-pro" w:cs="acumin-pro"/>
          <w:b w:val="0"/>
          <w:i w:val="0"/>
          <w:caps w:val="0"/>
          <w:color w:val="32323C"/>
          <w:spacing w:val="0"/>
          <w:kern w:val="0"/>
          <w:sz w:val="21"/>
          <w:szCs w:val="21"/>
          <w:u w:val="none"/>
          <w:shd w:val="clear" w:fill="FFFFFF"/>
          <w:lang w:val="en-US" w:eastAsia="zh-CN" w:bidi="ar"/>
        </w:rPr>
        <w:t>The ability to voluntarily control micturition develops from 2 years as the CNS develops.</w:t>
      </w:r>
    </w:p>
    <w:p>
      <w:pPr>
        <w:pStyle w:val="2"/>
        <w:widowControl/>
        <w:spacing w:beforeAutospacing="0" w:line="18" w:lineRule="atLeast"/>
        <w:ind w:left="0" w:firstLine="0"/>
        <w:jc w:val="left"/>
        <w:rPr>
          <w:rFonts w:ascii="acumin-pro" w:hAnsi="acumin-pro" w:eastAsia="acumin-pro" w:cs="acumin-pro"/>
          <w:b/>
          <w:i w:val="0"/>
          <w:caps w:val="0"/>
          <w:color w:val="32323C"/>
          <w:spacing w:val="0"/>
          <w:u w:val="none"/>
        </w:rPr>
      </w:pPr>
      <w:r>
        <w:rPr>
          <w:rFonts w:hint="default" w:ascii="acumin-pro" w:hAnsi="acumin-pro" w:eastAsia="acumin-pro" w:cs="acumin-pro"/>
          <w:b/>
          <w:i w:val="0"/>
          <w:caps w:val="0"/>
          <w:color w:val="32323C"/>
          <w:spacing w:val="0"/>
          <w:u w:val="none"/>
        </w:rPr>
        <w:t>Regulation of Micturition</w:t>
      </w:r>
    </w:p>
    <w:p>
      <w:pPr>
        <w:pStyle w:val="3"/>
        <w:widowControl/>
        <w:spacing w:beforeAutospacing="0"/>
        <w:ind w:left="0" w:firstLine="0"/>
        <w:jc w:val="both"/>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Passing of urine is under</w:t>
      </w:r>
      <w:r>
        <w:rPr>
          <w:rFonts w:hint="default" w:ascii="acumin-pro" w:hAnsi="acumin-pro" w:eastAsia="acumin-pro" w:cs="acumin-pro"/>
          <w:b w:val="0"/>
          <w:i w:val="0"/>
          <w:caps w:val="0"/>
          <w:color w:val="32323C"/>
          <w:spacing w:val="0"/>
          <w:sz w:val="21"/>
          <w:szCs w:val="21"/>
          <w:u w:val="none"/>
          <w:lang w:val="en-US"/>
        </w:rPr>
        <w:t xml:space="preserve"> parasympathetic</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control. Bladder afferents signals ascend through the spinal cord and then project to the pontine micturition centre and cerebrum. Upon the voluntary decision to urinate, neurones of the pontine micturition centre fire to excite the sacral preganglionic neurones.</w:t>
      </w:r>
    </w:p>
    <w:p>
      <w:pPr>
        <w:pStyle w:val="3"/>
        <w:widowControl/>
        <w:spacing w:beforeAutospacing="0"/>
        <w:ind w:left="0" w:firstLine="0"/>
        <w:jc w:val="both"/>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There is subsequent parasympathetic stimulation to the</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lang w:val="en-US"/>
        </w:rPr>
        <w:t>Pelvic Nerve</w:t>
      </w:r>
      <w:r>
        <w:rPr>
          <w:rFonts w:hint="default" w:ascii="acumin-pro" w:hAnsi="acumin-pro" w:eastAsia="acumin-pro" w:cs="acumin-pro"/>
          <w:b/>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 xml:space="preserve">(S2-4) causing a release of ACh, </w:t>
      </w:r>
      <w:r>
        <w:rPr>
          <w:rFonts w:hint="default" w:ascii="acumin-pro" w:hAnsi="acumin-pro" w:eastAsia="acumin-pro" w:cs="acumin-pro"/>
          <w:b w:val="0"/>
          <w:i w:val="0"/>
          <w:caps w:val="0"/>
          <w:color w:val="32323C"/>
          <w:spacing w:val="0"/>
          <w:sz w:val="21"/>
          <w:szCs w:val="21"/>
          <w:u w:val="none"/>
          <w:lang w:val="en-US"/>
        </w:rPr>
        <w:t>w</w:t>
      </w:r>
      <w:r>
        <w:rPr>
          <w:rFonts w:hint="default" w:ascii="acumin-pro" w:hAnsi="acumin-pro" w:eastAsia="acumin-pro" w:cs="acumin-pro"/>
          <w:b w:val="0"/>
          <w:i w:val="0"/>
          <w:caps w:val="0"/>
          <w:color w:val="32323C"/>
          <w:spacing w:val="0"/>
          <w:sz w:val="21"/>
          <w:szCs w:val="21"/>
          <w:u w:val="none"/>
        </w:rPr>
        <w:t>hich works on M</w:t>
      </w:r>
      <w:r>
        <w:rPr>
          <w:rFonts w:hint="default" w:ascii="acumin-pro" w:hAnsi="acumin-pro" w:eastAsia="acumin-pro" w:cs="acumin-pro"/>
          <w:b w:val="0"/>
          <w:i w:val="0"/>
          <w:caps w:val="0"/>
          <w:color w:val="32323C"/>
          <w:spacing w:val="0"/>
          <w:sz w:val="16"/>
          <w:szCs w:val="16"/>
          <w:u w:val="none"/>
          <w:vertAlign w:val="baseline"/>
        </w:rPr>
        <w:t>3</w:t>
      </w:r>
      <w:r>
        <w:rPr>
          <w:rFonts w:hint="default" w:ascii="acumin-pro" w:hAnsi="acumin-pro" w:eastAsia="acumin-pro" w:cs="acumin-pro"/>
          <w:b w:val="0"/>
          <w:i w:val="0"/>
          <w:caps w:val="0"/>
          <w:color w:val="32323C"/>
          <w:spacing w:val="0"/>
          <w:sz w:val="16"/>
          <w:szCs w:val="16"/>
          <w:u w:val="none"/>
          <w:vertAlign w:val="baseline"/>
        </w:rPr>
        <w:t> </w:t>
      </w:r>
      <w:r>
        <w:rPr>
          <w:rFonts w:hint="default" w:ascii="acumin-pro" w:hAnsi="acumin-pro" w:eastAsia="acumin-pro" w:cs="acumin-pro"/>
          <w:b w:val="0"/>
          <w:i w:val="0"/>
          <w:caps w:val="0"/>
          <w:color w:val="32323C"/>
          <w:spacing w:val="0"/>
          <w:sz w:val="21"/>
          <w:szCs w:val="21"/>
          <w:u w:val="none"/>
        </w:rPr>
        <w:t>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pPr>
        <w:pStyle w:val="3"/>
        <w:widowControl/>
        <w:spacing w:beforeAutospacing="0"/>
        <w:ind w:left="0" w:firstLine="0"/>
        <w:jc w:val="both"/>
        <w:rPr>
          <w:rFonts w:hint="default" w:ascii="acumin-pro" w:hAnsi="acumin-pro" w:eastAsia="acumin-pro" w:cs="acumin-pro"/>
          <w:b w:val="0"/>
          <w:i w:val="0"/>
          <w:caps w:val="0"/>
          <w:color w:val="32323C"/>
          <w:spacing w:val="0"/>
          <w:sz w:val="21"/>
          <w:szCs w:val="21"/>
          <w:u w:val="none"/>
        </w:rPr>
      </w:pPr>
      <w:r>
        <w:rPr>
          <w:rFonts w:hint="default" w:ascii="acumin-pro" w:hAnsi="acumin-pro" w:eastAsia="acumin-pro" w:cs="acumin-pro"/>
          <w:b w:val="0"/>
          <w:i w:val="0"/>
          <w:caps w:val="0"/>
          <w:color w:val="32323C"/>
          <w:spacing w:val="0"/>
          <w:sz w:val="21"/>
          <w:szCs w:val="21"/>
          <w:u w:val="none"/>
        </w:rPr>
        <w:t>Finally, a</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lang w:val="en-US"/>
        </w:rPr>
        <w:t xml:space="preserve">conscious reduction </w:t>
      </w:r>
      <w:r>
        <w:rPr>
          <w:rFonts w:hint="default" w:ascii="acumin-pro" w:hAnsi="acumin-pro" w:eastAsia="acumin-pro" w:cs="acumin-pro"/>
          <w:b w:val="0"/>
          <w:i w:val="0"/>
          <w:caps w:val="0"/>
          <w:color w:val="32323C"/>
          <w:spacing w:val="0"/>
          <w:sz w:val="21"/>
          <w:szCs w:val="21"/>
          <w:u w:val="none"/>
        </w:rPr>
        <w:t> </w:t>
      </w:r>
      <w:r>
        <w:rPr>
          <w:rFonts w:hint="default" w:ascii="acumin-pro" w:hAnsi="acumin-pro" w:eastAsia="acumin-pro" w:cs="acumin-pro"/>
          <w:b w:val="0"/>
          <w:i w:val="0"/>
          <w:caps w:val="0"/>
          <w:color w:val="32323C"/>
          <w:spacing w:val="0"/>
          <w:sz w:val="21"/>
          <w:szCs w:val="21"/>
          <w:u w:val="none"/>
        </w:rPr>
        <w:t>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p>
      <w:pPr>
        <w:widowControl/>
        <w:jc w:val="left"/>
        <w:rPr>
          <w:rFonts w:hint="default" w:ascii="acumin-pro" w:hAnsi="acumin-pro" w:eastAsia="acumin-pro" w:cs="acumin-pro"/>
          <w:b w:val="0"/>
          <w:i w:val="0"/>
          <w:caps w:val="0"/>
          <w:color w:val="32323C"/>
          <w:spacing w:val="0"/>
          <w:kern w:val="0"/>
          <w:sz w:val="21"/>
          <w:szCs w:val="21"/>
          <w:u w:val="none"/>
          <w:shd w:val="clear" w:fill="FFFFFF"/>
          <w:lang w:val="en-US" w:eastAsia="zh-CN" w:bidi="ar"/>
        </w:rPr>
      </w:pPr>
    </w:p>
    <w:p>
      <w:pPr>
        <w:widowControl/>
        <w:jc w:val="left"/>
        <w:rPr>
          <w:rFonts w:ascii="acumin-pro" w:hAnsi="acumin-pro" w:eastAsia="acumin-pro" w:cs="acumin-pro"/>
          <w:b w:val="0"/>
          <w:i w:val="0"/>
          <w:caps w:val="0"/>
          <w:color w:val="32323C"/>
          <w:spacing w:val="0"/>
          <w:kern w:val="0"/>
          <w:sz w:val="21"/>
          <w:szCs w:val="21"/>
          <w:u w:val="none"/>
          <w:shd w:val="clear" w:fill="FFFFFF"/>
          <w:lang w:val="en-US" w:eastAsia="zh-CN" w:bidi="ar"/>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umin-pr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CA14"/>
    <w:multiLevelType w:val="multilevel"/>
    <w:tmpl w:val="5EFDCA1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2020-07-02T01:01:54Z</dcterms:created>
  <dc:creator>Martha’s iPhone</dc:creator>
  <cp:lastModifiedBy>Martha’s iPhone</cp:lastModifiedBy>
  <dcterms:modified xsi:type="dcterms:W3CDTF">2020-07-02T12:56:42Z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