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BE" w:rsidRPr="00AC0CC0" w:rsidRDefault="00AC0CC0">
      <w:pPr>
        <w:rPr>
          <w:sz w:val="32"/>
          <w:szCs w:val="32"/>
        </w:rPr>
      </w:pPr>
      <w:r w:rsidRPr="00AC0CC0">
        <w:rPr>
          <w:sz w:val="32"/>
          <w:szCs w:val="32"/>
        </w:rPr>
        <w:t>17/MHS01/301</w:t>
      </w:r>
    </w:p>
    <w:p w:rsidR="00AC0CC0" w:rsidRDefault="00AC0CC0">
      <w:pPr>
        <w:rPr>
          <w:sz w:val="32"/>
          <w:szCs w:val="32"/>
        </w:rPr>
      </w:pPr>
      <w:proofErr w:type="spellStart"/>
      <w:r w:rsidRPr="00AC0CC0">
        <w:rPr>
          <w:sz w:val="32"/>
          <w:szCs w:val="32"/>
        </w:rPr>
        <w:t>Neuroanatomy</w:t>
      </w:r>
      <w:proofErr w:type="spellEnd"/>
      <w:r w:rsidRPr="00AC0CC0">
        <w:rPr>
          <w:sz w:val="32"/>
          <w:szCs w:val="32"/>
        </w:rPr>
        <w:t xml:space="preserve"> assignment</w:t>
      </w:r>
    </w:p>
    <w:p w:rsidR="00735B16" w:rsidRPr="00735B16" w:rsidRDefault="00735B16" w:rsidP="00735B16">
      <w:pPr>
        <w:jc w:val="center"/>
        <w:rPr>
          <w:rFonts w:ascii="Arial Rounded MT Bold" w:hAnsi="Arial Rounded MT Bold"/>
          <w:sz w:val="32"/>
          <w:szCs w:val="32"/>
        </w:rPr>
      </w:pPr>
    </w:p>
    <w:p w:rsidR="00735B16" w:rsidRDefault="00735B16" w:rsidP="00735B16">
      <w:pPr>
        <w:rPr>
          <w:rFonts w:ascii="Arial Rounded MT Bold" w:hAnsi="Arial Rounded MT Bold"/>
          <w:sz w:val="32"/>
          <w:szCs w:val="32"/>
        </w:rPr>
      </w:pPr>
      <w:r w:rsidRPr="002118C8">
        <w:rPr>
          <w:rFonts w:ascii="Arial Rounded MT Bold" w:hAnsi="Arial Rounded MT Bold"/>
          <w:sz w:val="32"/>
          <w:szCs w:val="32"/>
        </w:rPr>
        <w:t xml:space="preserve">The proximate basis of primate brain expansion and the evolution of increased cognitive performance </w:t>
      </w:r>
      <w:proofErr w:type="gramStart"/>
      <w:r w:rsidRPr="002118C8">
        <w:rPr>
          <w:rFonts w:ascii="Arial Rounded MT Bold" w:hAnsi="Arial Rounded MT Bold"/>
          <w:sz w:val="32"/>
          <w:szCs w:val="32"/>
        </w:rPr>
        <w:t>lies</w:t>
      </w:r>
      <w:proofErr w:type="gramEnd"/>
      <w:r w:rsidRPr="002118C8">
        <w:rPr>
          <w:rFonts w:ascii="Arial Rounded MT Bold" w:hAnsi="Arial Rounded MT Bold"/>
          <w:sz w:val="32"/>
          <w:szCs w:val="32"/>
        </w:rPr>
        <w:t xml:space="preserve"> in changes in gene function and regulation. Identifying the genetic basis of phenotypic change can provide insights into how developmental mechanisms evolve, how they are constrained, and how changes at a cellular level contribute to broad-scale anatomical </w:t>
      </w:r>
      <w:proofErr w:type="gramStart"/>
      <w:r w:rsidRPr="002118C8">
        <w:rPr>
          <w:rFonts w:ascii="Arial Rounded MT Bold" w:hAnsi="Arial Rounded MT Bold"/>
          <w:sz w:val="32"/>
          <w:szCs w:val="32"/>
        </w:rPr>
        <w:t>evo</w:t>
      </w:r>
      <w:r>
        <w:rPr>
          <w:rFonts w:ascii="Arial Rounded MT Bold" w:hAnsi="Arial Rounded MT Bold"/>
          <w:sz w:val="32"/>
          <w:szCs w:val="32"/>
        </w:rPr>
        <w:t xml:space="preserve">lution </w:t>
      </w:r>
      <w:r w:rsidRPr="002118C8">
        <w:rPr>
          <w:rFonts w:ascii="Arial Rounded MT Bold" w:hAnsi="Arial Rounded MT Bold"/>
          <w:sz w:val="32"/>
          <w:szCs w:val="32"/>
        </w:rPr>
        <w:t>.</w:t>
      </w:r>
      <w:proofErr w:type="gramEnd"/>
      <w:r w:rsidRPr="002118C8">
        <w:rPr>
          <w:rFonts w:ascii="Arial Rounded MT Bold" w:hAnsi="Arial Rounded MT Bold"/>
          <w:sz w:val="32"/>
          <w:szCs w:val="32"/>
        </w:rPr>
        <w:t xml:space="preserve"> The potential to dissect the biological basis of brain and </w:t>
      </w:r>
      <w:proofErr w:type="spellStart"/>
      <w:r w:rsidRPr="002118C8">
        <w:rPr>
          <w:rFonts w:ascii="Arial Rounded MT Bold" w:hAnsi="Arial Rounded MT Bold"/>
          <w:sz w:val="32"/>
          <w:szCs w:val="32"/>
        </w:rPr>
        <w:t>behavioural</w:t>
      </w:r>
      <w:proofErr w:type="spellEnd"/>
      <w:r w:rsidRPr="002118C8">
        <w:rPr>
          <w:rFonts w:ascii="Arial Rounded MT Bold" w:hAnsi="Arial Rounded MT Bold"/>
          <w:sz w:val="32"/>
          <w:szCs w:val="32"/>
        </w:rPr>
        <w:t xml:space="preserve"> evolution motivates many genomic compariso</w:t>
      </w:r>
      <w:r>
        <w:rPr>
          <w:rFonts w:ascii="Arial Rounded MT Bold" w:hAnsi="Arial Rounded MT Bold"/>
          <w:sz w:val="32"/>
          <w:szCs w:val="32"/>
        </w:rPr>
        <w:t xml:space="preserve">ns across </w:t>
      </w:r>
      <w:proofErr w:type="gramStart"/>
      <w:r>
        <w:rPr>
          <w:rFonts w:ascii="Arial Rounded MT Bold" w:hAnsi="Arial Rounded MT Bold"/>
          <w:sz w:val="32"/>
          <w:szCs w:val="32"/>
        </w:rPr>
        <w:t xml:space="preserve">primates </w:t>
      </w:r>
      <w:r w:rsidRPr="002118C8">
        <w:rPr>
          <w:rFonts w:ascii="Arial Rounded MT Bold" w:hAnsi="Arial Rounded MT Bold"/>
          <w:sz w:val="32"/>
          <w:szCs w:val="32"/>
        </w:rPr>
        <w:t>.</w:t>
      </w:r>
      <w:proofErr w:type="gramEnd"/>
      <w:r w:rsidRPr="002118C8">
        <w:rPr>
          <w:rFonts w:ascii="Arial Rounded MT Bold" w:hAnsi="Arial Rounded MT Bold"/>
          <w:sz w:val="32"/>
          <w:szCs w:val="32"/>
        </w:rPr>
        <w:t xml:space="preserve"> These have identified numerous genes associated with brain development with high rates of evolution </w:t>
      </w:r>
    </w:p>
    <w:p w:rsidR="00735B16" w:rsidRDefault="00735B16">
      <w:pPr>
        <w:rPr>
          <w:sz w:val="32"/>
          <w:szCs w:val="32"/>
        </w:rPr>
      </w:pPr>
      <w:r w:rsidRPr="007E3A33">
        <w:rPr>
          <w:rFonts w:ascii="Arial Rounded MT Bold" w:hAnsi="Arial Rounded MT Bold"/>
          <w:sz w:val="32"/>
          <w:szCs w:val="32"/>
        </w:rPr>
        <w:t xml:space="preserve">The cerebellum is an intriguing component of the central nervous system. From one perspective it is a famously simple </w:t>
      </w:r>
      <w:proofErr w:type="spellStart"/>
      <w:r w:rsidRPr="007E3A33">
        <w:rPr>
          <w:rFonts w:ascii="Arial Rounded MT Bold" w:hAnsi="Arial Rounded MT Bold"/>
          <w:sz w:val="32"/>
          <w:szCs w:val="32"/>
        </w:rPr>
        <w:t>neuronanatomical</w:t>
      </w:r>
      <w:proofErr w:type="spellEnd"/>
      <w:r w:rsidRPr="007E3A33">
        <w:rPr>
          <w:rFonts w:ascii="Arial Rounded MT Bold" w:hAnsi="Arial Rounded MT Bold"/>
          <w:sz w:val="32"/>
          <w:szCs w:val="32"/>
        </w:rPr>
        <w:t xml:space="preserve"> circuit constructed from a relatively few neuronal types and comprising a sin</w:t>
      </w:r>
      <w:r>
        <w:rPr>
          <w:rFonts w:ascii="Arial Rounded MT Bold" w:hAnsi="Arial Rounded MT Bold"/>
          <w:sz w:val="32"/>
          <w:szCs w:val="32"/>
        </w:rPr>
        <w:t xml:space="preserve">gle uniform </w:t>
      </w:r>
      <w:proofErr w:type="spellStart"/>
      <w:proofErr w:type="gramStart"/>
      <w:r>
        <w:rPr>
          <w:rFonts w:ascii="Arial Rounded MT Bold" w:hAnsi="Arial Rounded MT Bold"/>
          <w:sz w:val="32"/>
          <w:szCs w:val="32"/>
        </w:rPr>
        <w:t>microarchitecture</w:t>
      </w:r>
      <w:proofErr w:type="spellEnd"/>
      <w:r>
        <w:rPr>
          <w:rFonts w:ascii="Arial Rounded MT Bold" w:hAnsi="Arial Rounded MT Bold"/>
          <w:sz w:val="32"/>
          <w:szCs w:val="32"/>
        </w:rPr>
        <w:t xml:space="preserve"> .</w:t>
      </w:r>
      <w:proofErr w:type="gramEnd"/>
      <w:r>
        <w:rPr>
          <w:rFonts w:ascii="Arial Rounded MT Bold" w:hAnsi="Arial Rounded MT Bold"/>
          <w:sz w:val="32"/>
          <w:szCs w:val="32"/>
        </w:rPr>
        <w:t xml:space="preserve"> </w:t>
      </w:r>
      <w:r w:rsidRPr="007E3A33">
        <w:rPr>
          <w:rFonts w:ascii="Arial Rounded MT Bold" w:hAnsi="Arial Rounded MT Bold"/>
          <w:sz w:val="32"/>
          <w:szCs w:val="32"/>
        </w:rPr>
        <w:t xml:space="preserve"> Despite the conserved nature of its core functional neuronal partnership, formed between granule cell axons and Purkinje cell dendrites, it is also clear that the cerebellum is employed as a neural “comparator” in different ways in different </w:t>
      </w:r>
      <w:proofErr w:type="gramStart"/>
      <w:r w:rsidRPr="007E3A33">
        <w:rPr>
          <w:rFonts w:ascii="Arial Rounded MT Bold" w:hAnsi="Arial Rounded MT Bold"/>
          <w:sz w:val="32"/>
          <w:szCs w:val="32"/>
        </w:rPr>
        <w:t>species .</w:t>
      </w:r>
      <w:proofErr w:type="gramEnd"/>
      <w:r w:rsidRPr="007E3A33">
        <w:rPr>
          <w:rFonts w:ascii="Arial Rounded MT Bold" w:hAnsi="Arial Rounded MT Bold"/>
          <w:sz w:val="32"/>
          <w:szCs w:val="32"/>
        </w:rPr>
        <w:t xml:space="preserve"> From a predominantly </w:t>
      </w:r>
      <w:proofErr w:type="spellStart"/>
      <w:r w:rsidRPr="007E3A33">
        <w:rPr>
          <w:rFonts w:ascii="Arial Rounded MT Bold" w:hAnsi="Arial Rounded MT Bold"/>
          <w:sz w:val="32"/>
          <w:szCs w:val="32"/>
        </w:rPr>
        <w:t>proprioceptive</w:t>
      </w:r>
      <w:proofErr w:type="spellEnd"/>
      <w:r w:rsidRPr="007E3A33">
        <w:rPr>
          <w:rFonts w:ascii="Arial Rounded MT Bold" w:hAnsi="Arial Rounded MT Bold"/>
          <w:sz w:val="32"/>
          <w:szCs w:val="32"/>
        </w:rPr>
        <w:t xml:space="preserve"> and sensory role in fish, it has adopted more overt motor functions in ma</w:t>
      </w:r>
      <w:r>
        <w:rPr>
          <w:rFonts w:ascii="Arial Rounded MT Bold" w:hAnsi="Arial Rounded MT Bold"/>
          <w:sz w:val="32"/>
          <w:szCs w:val="32"/>
        </w:rPr>
        <w:t>mmal</w:t>
      </w:r>
      <w:r w:rsidRPr="007E3A33">
        <w:rPr>
          <w:rFonts w:ascii="Arial Rounded MT Bold" w:hAnsi="Arial Rounded MT Bold"/>
          <w:sz w:val="32"/>
          <w:szCs w:val="32"/>
        </w:rPr>
        <w:t xml:space="preserve">. In primates, including humans, a large proportion of the cerebellar cortex is in addition given over to interactions </w:t>
      </w:r>
      <w:r w:rsidRPr="007E3A33">
        <w:rPr>
          <w:rFonts w:ascii="Arial Rounded MT Bold" w:hAnsi="Arial Rounded MT Bold"/>
          <w:sz w:val="32"/>
          <w:szCs w:val="32"/>
        </w:rPr>
        <w:lastRenderedPageBreak/>
        <w:t>with regions of the cortex involved in cognition an</w:t>
      </w:r>
      <w:r>
        <w:rPr>
          <w:rFonts w:ascii="Arial Rounded MT Bold" w:hAnsi="Arial Rounded MT Bold"/>
          <w:sz w:val="32"/>
          <w:szCs w:val="32"/>
        </w:rPr>
        <w:t xml:space="preserve">d </w:t>
      </w:r>
      <w:proofErr w:type="gramStart"/>
      <w:r>
        <w:rPr>
          <w:rFonts w:ascii="Arial Rounded MT Bold" w:hAnsi="Arial Rounded MT Bold"/>
          <w:sz w:val="32"/>
          <w:szCs w:val="32"/>
        </w:rPr>
        <w:t xml:space="preserve">judgment </w:t>
      </w:r>
      <w:r w:rsidRPr="007E3A33">
        <w:rPr>
          <w:rFonts w:ascii="Arial Rounded MT Bold" w:hAnsi="Arial Rounded MT Bold"/>
          <w:sz w:val="32"/>
          <w:szCs w:val="32"/>
        </w:rPr>
        <w:t>.</w:t>
      </w:r>
      <w:proofErr w:type="gramEnd"/>
    </w:p>
    <w:p w:rsidR="00735B16" w:rsidRPr="00735B16" w:rsidRDefault="00735B16">
      <w:pPr>
        <w:rPr>
          <w:sz w:val="32"/>
          <w:szCs w:val="32"/>
        </w:rPr>
      </w:pPr>
      <w:r w:rsidRPr="00735B16">
        <w:rPr>
          <w:rFonts w:ascii="Arial Rounded MT Bold" w:hAnsi="Arial Rounded MT Bold"/>
          <w:sz w:val="32"/>
          <w:szCs w:val="32"/>
        </w:rPr>
        <w:t xml:space="preserve"> At embryonic day 8.5 (E8.5), the interaction between </w:t>
      </w:r>
      <w:proofErr w:type="spellStart"/>
      <w:r w:rsidRPr="00735B16">
        <w:rPr>
          <w:rFonts w:ascii="Arial Rounded MT Bold" w:hAnsi="Arial Rounded MT Bold"/>
          <w:sz w:val="32"/>
          <w:szCs w:val="32"/>
        </w:rPr>
        <w:t>ho</w:t>
      </w:r>
      <w:r>
        <w:rPr>
          <w:rFonts w:ascii="Arial Rounded MT Bold" w:hAnsi="Arial Rounded MT Bold"/>
          <w:sz w:val="32"/>
          <w:szCs w:val="32"/>
        </w:rPr>
        <w:t>meobox</w:t>
      </w:r>
      <w:proofErr w:type="spellEnd"/>
      <w:r>
        <w:rPr>
          <w:rFonts w:ascii="Arial Rounded MT Bold" w:hAnsi="Arial Rounded MT Bold"/>
          <w:sz w:val="32"/>
          <w:szCs w:val="32"/>
        </w:rPr>
        <w:t xml:space="preserve"> genes Otx2 and Gbx2 defi</w:t>
      </w:r>
      <w:r w:rsidRPr="00735B16">
        <w:rPr>
          <w:rFonts w:ascii="Arial Rounded MT Bold" w:hAnsi="Arial Rounded MT Bold"/>
          <w:sz w:val="32"/>
          <w:szCs w:val="32"/>
        </w:rPr>
        <w:t xml:space="preserve">nes the </w:t>
      </w:r>
      <w:proofErr w:type="spellStart"/>
      <w:r w:rsidRPr="00735B16">
        <w:rPr>
          <w:rFonts w:ascii="Arial Rounded MT Bold" w:hAnsi="Arial Rounded MT Bold"/>
          <w:sz w:val="32"/>
          <w:szCs w:val="32"/>
        </w:rPr>
        <w:t>Isthmic</w:t>
      </w:r>
      <w:proofErr w:type="spellEnd"/>
      <w:r w:rsidRPr="00735B16">
        <w:rPr>
          <w:rFonts w:ascii="Arial Rounded MT Bold" w:hAnsi="Arial Rounded MT Bold"/>
          <w:sz w:val="32"/>
          <w:szCs w:val="32"/>
        </w:rPr>
        <w:t xml:space="preserve"> Organizer </w:t>
      </w:r>
      <w:proofErr w:type="gramStart"/>
      <w:r w:rsidRPr="00735B16">
        <w:rPr>
          <w:rFonts w:ascii="Arial Rounded MT Bold" w:hAnsi="Arial Rounded MT Bold"/>
          <w:sz w:val="32"/>
          <w:szCs w:val="32"/>
        </w:rPr>
        <w:t>region ,</w:t>
      </w:r>
      <w:proofErr w:type="gramEnd"/>
      <w:r w:rsidRPr="00735B16">
        <w:rPr>
          <w:rFonts w:ascii="Arial Rounded MT Bold" w:hAnsi="Arial Rounded MT Bold"/>
          <w:sz w:val="32"/>
          <w:szCs w:val="32"/>
        </w:rPr>
        <w:t xml:space="preserve"> which orchestrates the development of cerebellar structures via the </w:t>
      </w:r>
      <w:proofErr w:type="spellStart"/>
      <w:r w:rsidRPr="00735B16">
        <w:rPr>
          <w:rFonts w:ascii="Arial Rounded MT Bold" w:hAnsi="Arial Rounded MT Bold"/>
          <w:sz w:val="32"/>
          <w:szCs w:val="32"/>
        </w:rPr>
        <w:t>morphogenic</w:t>
      </w:r>
      <w:proofErr w:type="spellEnd"/>
      <w:r w:rsidRPr="00735B16">
        <w:rPr>
          <w:rFonts w:ascii="Arial Rounded MT Bold" w:hAnsi="Arial Rounded MT Bold"/>
          <w:sz w:val="32"/>
          <w:szCs w:val="32"/>
        </w:rPr>
        <w:t xml:space="preserve"> activity of two secreted factors, Fgf8 and Wnt1 . After territorial specification, </w:t>
      </w:r>
      <w:proofErr w:type="spellStart"/>
      <w:r w:rsidRPr="00735B16">
        <w:rPr>
          <w:rFonts w:ascii="Arial Rounded MT Bold" w:hAnsi="Arial Rounded MT Bold"/>
          <w:sz w:val="32"/>
          <w:szCs w:val="32"/>
        </w:rPr>
        <w:t>cerebellar</w:t>
      </w:r>
      <w:proofErr w:type="spellEnd"/>
      <w:r w:rsidRPr="00735B16">
        <w:rPr>
          <w:rFonts w:ascii="Arial Rounded MT Bold" w:hAnsi="Arial Rounded MT Bold"/>
          <w:sz w:val="32"/>
          <w:szCs w:val="32"/>
        </w:rPr>
        <w:t xml:space="preserve"> </w:t>
      </w:r>
      <w:proofErr w:type="spellStart"/>
      <w:r w:rsidRPr="00735B16">
        <w:rPr>
          <w:rFonts w:ascii="Arial Rounded MT Bold" w:hAnsi="Arial Rounded MT Bold"/>
          <w:sz w:val="32"/>
          <w:szCs w:val="32"/>
        </w:rPr>
        <w:t>histogenesis</w:t>
      </w:r>
      <w:proofErr w:type="spellEnd"/>
      <w:r w:rsidRPr="00735B16">
        <w:rPr>
          <w:rFonts w:ascii="Arial Rounded MT Bold" w:hAnsi="Arial Rounded MT Bold"/>
          <w:sz w:val="32"/>
          <w:szCs w:val="32"/>
        </w:rPr>
        <w:t xml:space="preserve"> starts at E9 in the mouse. At this age the </w:t>
      </w:r>
      <w:proofErr w:type="spellStart"/>
      <w:r w:rsidRPr="00735B16">
        <w:rPr>
          <w:rFonts w:ascii="Arial Rounded MT Bold" w:hAnsi="Arial Rounded MT Bold"/>
          <w:sz w:val="32"/>
          <w:szCs w:val="32"/>
        </w:rPr>
        <w:t>cerebellar</w:t>
      </w:r>
      <w:proofErr w:type="spellEnd"/>
      <w:r w:rsidRPr="00735B16">
        <w:rPr>
          <w:rFonts w:ascii="Arial Rounded MT Bold" w:hAnsi="Arial Rounded MT Bold"/>
          <w:sz w:val="32"/>
          <w:szCs w:val="32"/>
        </w:rPr>
        <w:t xml:space="preserve"> </w:t>
      </w:r>
      <w:proofErr w:type="spellStart"/>
      <w:r w:rsidRPr="00735B16">
        <w:rPr>
          <w:rFonts w:ascii="Arial Rounded MT Bold" w:hAnsi="Arial Rounded MT Bold"/>
          <w:sz w:val="32"/>
          <w:szCs w:val="32"/>
        </w:rPr>
        <w:t>anlage</w:t>
      </w:r>
      <w:proofErr w:type="spellEnd"/>
      <w:r w:rsidRPr="00735B16">
        <w:rPr>
          <w:rFonts w:ascii="Arial Rounded MT Bold" w:hAnsi="Arial Rounded MT Bold"/>
          <w:sz w:val="32"/>
          <w:szCs w:val="32"/>
        </w:rPr>
        <w:t xml:space="preserve"> is comprised of two separate and symmetric bulges that, during the following days, grow and fuse together, giving rise to the unitary cerebellar plate comprising the </w:t>
      </w:r>
      <w:proofErr w:type="spellStart"/>
      <w:r w:rsidRPr="00735B16">
        <w:rPr>
          <w:rFonts w:ascii="Arial Rounded MT Bold" w:hAnsi="Arial Rounded MT Bold"/>
          <w:sz w:val="32"/>
          <w:szCs w:val="32"/>
        </w:rPr>
        <w:t>vermis</w:t>
      </w:r>
      <w:proofErr w:type="spellEnd"/>
      <w:r w:rsidRPr="00735B16">
        <w:rPr>
          <w:rFonts w:ascii="Arial Rounded MT Bold" w:hAnsi="Arial Rounded MT Bold"/>
          <w:sz w:val="32"/>
          <w:szCs w:val="32"/>
        </w:rPr>
        <w:t xml:space="preserve"> and two </w:t>
      </w:r>
      <w:proofErr w:type="gramStart"/>
      <w:r w:rsidRPr="00735B16">
        <w:rPr>
          <w:rFonts w:ascii="Arial Rounded MT Bold" w:hAnsi="Arial Rounded MT Bold"/>
          <w:sz w:val="32"/>
          <w:szCs w:val="32"/>
        </w:rPr>
        <w:t>hemispheres .</w:t>
      </w:r>
      <w:proofErr w:type="gramEnd"/>
      <w:r w:rsidRPr="00735B16">
        <w:rPr>
          <w:rFonts w:ascii="Arial Rounded MT Bold" w:hAnsi="Arial Rounded MT Bold"/>
          <w:sz w:val="32"/>
          <w:szCs w:val="32"/>
        </w:rPr>
        <w:t xml:space="preserve"> This developmental process is also characterized by the formation of two germinative compartments just above the opening of the fourth ventricle: the rhombic lip (RL), located at the outer aspect of the cerebellar plate, adjacent to the roof plate and the ventricular zone (VZ), facing the lumen of the fourth ventricle. These </w:t>
      </w:r>
      <w:proofErr w:type="spellStart"/>
      <w:r w:rsidRPr="00735B16">
        <w:rPr>
          <w:rFonts w:ascii="Arial Rounded MT Bold" w:hAnsi="Arial Rounded MT Bold"/>
          <w:sz w:val="32"/>
          <w:szCs w:val="32"/>
        </w:rPr>
        <w:t>germinative</w:t>
      </w:r>
      <w:proofErr w:type="spellEnd"/>
      <w:r w:rsidRPr="00735B16">
        <w:rPr>
          <w:rFonts w:ascii="Arial Rounded MT Bold" w:hAnsi="Arial Rounded MT Bold"/>
          <w:sz w:val="32"/>
          <w:szCs w:val="32"/>
        </w:rPr>
        <w:t xml:space="preserve"> districts are </w:t>
      </w:r>
      <w:proofErr w:type="spellStart"/>
      <w:r w:rsidRPr="00735B16">
        <w:rPr>
          <w:rFonts w:ascii="Arial Rounded MT Bold" w:hAnsi="Arial Rounded MT Bold"/>
          <w:sz w:val="32"/>
          <w:szCs w:val="32"/>
        </w:rPr>
        <w:t>defi</w:t>
      </w:r>
      <w:proofErr w:type="spellEnd"/>
      <w:r w:rsidRPr="00735B16">
        <w:rPr>
          <w:rFonts w:ascii="Arial Rounded MT Bold" w:hAnsi="Arial Rounded MT Bold"/>
          <w:sz w:val="32"/>
          <w:szCs w:val="32"/>
        </w:rPr>
        <w:t xml:space="preserve"> </w:t>
      </w:r>
      <w:proofErr w:type="spellStart"/>
      <w:r w:rsidRPr="00735B16">
        <w:rPr>
          <w:rFonts w:ascii="Arial Rounded MT Bold" w:hAnsi="Arial Rounded MT Bold"/>
          <w:sz w:val="32"/>
          <w:szCs w:val="32"/>
        </w:rPr>
        <w:t>ned</w:t>
      </w:r>
      <w:proofErr w:type="spellEnd"/>
      <w:r w:rsidRPr="00735B16">
        <w:rPr>
          <w:rFonts w:ascii="Arial Rounded MT Bold" w:hAnsi="Arial Rounded MT Bold"/>
          <w:sz w:val="32"/>
          <w:szCs w:val="32"/>
        </w:rPr>
        <w:t xml:space="preserve"> by the region-</w:t>
      </w:r>
      <w:proofErr w:type="spellStart"/>
      <w:r w:rsidRPr="00735B16">
        <w:rPr>
          <w:rFonts w:ascii="Arial Rounded MT Bold" w:hAnsi="Arial Rounded MT Bold"/>
          <w:sz w:val="32"/>
          <w:szCs w:val="32"/>
        </w:rPr>
        <w:t>specifi</w:t>
      </w:r>
      <w:proofErr w:type="spellEnd"/>
      <w:r w:rsidRPr="00735B16">
        <w:rPr>
          <w:rFonts w:ascii="Arial Rounded MT Bold" w:hAnsi="Arial Rounded MT Bold"/>
          <w:sz w:val="32"/>
          <w:szCs w:val="32"/>
        </w:rPr>
        <w:t xml:space="preserve"> c expression of two basic helix-loop-helix transcription factors: the pancreas transcription factor 1-a (PTF1A), expressed in the V, and the mouse homolog of Drosophila atonal (ATOH1), present in the </w:t>
      </w:r>
      <w:proofErr w:type="gramStart"/>
      <w:r w:rsidRPr="00735B16">
        <w:rPr>
          <w:rFonts w:ascii="Arial Rounded MT Bold" w:hAnsi="Arial Rounded MT Bold"/>
          <w:sz w:val="32"/>
          <w:szCs w:val="32"/>
        </w:rPr>
        <w:t>RL .</w:t>
      </w:r>
      <w:proofErr w:type="gramEnd"/>
      <w:r w:rsidRPr="00735B16">
        <w:rPr>
          <w:rFonts w:ascii="Arial Rounded MT Bold" w:hAnsi="Arial Rounded MT Bold"/>
          <w:sz w:val="32"/>
          <w:szCs w:val="32"/>
        </w:rPr>
        <w:t xml:space="preserve"> This spatially-restricted expression pattern </w:t>
      </w:r>
      <w:proofErr w:type="spellStart"/>
      <w:r w:rsidRPr="00735B16">
        <w:rPr>
          <w:rFonts w:ascii="Arial Rounded MT Bold" w:hAnsi="Arial Rounded MT Bold"/>
          <w:sz w:val="32"/>
          <w:szCs w:val="32"/>
        </w:rPr>
        <w:t>defi</w:t>
      </w:r>
      <w:proofErr w:type="spellEnd"/>
      <w:r w:rsidRPr="00735B16">
        <w:rPr>
          <w:rFonts w:ascii="Arial Rounded MT Bold" w:hAnsi="Arial Rounded MT Bold"/>
          <w:sz w:val="32"/>
          <w:szCs w:val="32"/>
        </w:rPr>
        <w:t xml:space="preserve"> </w:t>
      </w:r>
      <w:proofErr w:type="spellStart"/>
      <w:r w:rsidRPr="00735B16">
        <w:rPr>
          <w:rFonts w:ascii="Arial Rounded MT Bold" w:hAnsi="Arial Rounded MT Bold"/>
          <w:sz w:val="32"/>
          <w:szCs w:val="32"/>
        </w:rPr>
        <w:t>nes</w:t>
      </w:r>
      <w:proofErr w:type="spellEnd"/>
      <w:r w:rsidRPr="00735B16">
        <w:rPr>
          <w:rFonts w:ascii="Arial Rounded MT Bold" w:hAnsi="Arial Rounded MT Bold"/>
          <w:sz w:val="32"/>
          <w:szCs w:val="32"/>
        </w:rPr>
        <w:t xml:space="preserve"> the </w:t>
      </w:r>
      <w:proofErr w:type="spellStart"/>
      <w:r w:rsidRPr="00735B16">
        <w:rPr>
          <w:rFonts w:ascii="Arial Rounded MT Bold" w:hAnsi="Arial Rounded MT Bold"/>
          <w:sz w:val="32"/>
          <w:szCs w:val="32"/>
        </w:rPr>
        <w:t>neurochemical</w:t>
      </w:r>
      <w:proofErr w:type="spellEnd"/>
      <w:r w:rsidRPr="00735B16">
        <w:rPr>
          <w:rFonts w:ascii="Arial Rounded MT Bold" w:hAnsi="Arial Rounded MT Bold"/>
          <w:sz w:val="32"/>
          <w:szCs w:val="32"/>
        </w:rPr>
        <w:t xml:space="preserve"> compartmentalization of cerebellar precursors, as all </w:t>
      </w:r>
      <w:proofErr w:type="spellStart"/>
      <w:r w:rsidRPr="00735B16">
        <w:rPr>
          <w:rFonts w:ascii="Arial Rounded MT Bold" w:hAnsi="Arial Rounded MT Bold"/>
          <w:sz w:val="32"/>
          <w:szCs w:val="32"/>
        </w:rPr>
        <w:t>GABAergic</w:t>
      </w:r>
      <w:proofErr w:type="spellEnd"/>
      <w:r w:rsidRPr="00735B16">
        <w:rPr>
          <w:rFonts w:ascii="Arial Rounded MT Bold" w:hAnsi="Arial Rounded MT Bold"/>
          <w:sz w:val="32"/>
          <w:szCs w:val="32"/>
        </w:rPr>
        <w:t xml:space="preserve"> neurons (Purkinje cells, PCs, </w:t>
      </w:r>
      <w:proofErr w:type="spellStart"/>
      <w:r w:rsidRPr="00735B16">
        <w:rPr>
          <w:rFonts w:ascii="Arial Rounded MT Bold" w:hAnsi="Arial Rounded MT Bold"/>
          <w:sz w:val="32"/>
          <w:szCs w:val="32"/>
        </w:rPr>
        <w:t>nucleo-olivary</w:t>
      </w:r>
      <w:proofErr w:type="spellEnd"/>
      <w:r w:rsidRPr="00735B16">
        <w:rPr>
          <w:rFonts w:ascii="Arial Rounded MT Bold" w:hAnsi="Arial Rounded MT Bold"/>
          <w:sz w:val="32"/>
          <w:szCs w:val="32"/>
        </w:rPr>
        <w:t xml:space="preserve"> projection neurons of deep cerebellar nuclei, DCN, and all inhibitory </w:t>
      </w:r>
      <w:proofErr w:type="spellStart"/>
      <w:r w:rsidRPr="00735B16">
        <w:rPr>
          <w:rFonts w:ascii="Arial Rounded MT Bold" w:hAnsi="Arial Rounded MT Bold"/>
          <w:sz w:val="32"/>
          <w:szCs w:val="32"/>
        </w:rPr>
        <w:t>interneurons</w:t>
      </w:r>
      <w:proofErr w:type="spellEnd"/>
      <w:r w:rsidRPr="00735B16">
        <w:rPr>
          <w:rFonts w:ascii="Arial Rounded MT Bold" w:hAnsi="Arial Rounded MT Bold"/>
          <w:sz w:val="32"/>
          <w:szCs w:val="32"/>
        </w:rPr>
        <w:t xml:space="preserve"> - basket, </w:t>
      </w:r>
      <w:proofErr w:type="spellStart"/>
      <w:r w:rsidRPr="00735B16">
        <w:rPr>
          <w:rFonts w:ascii="Arial Rounded MT Bold" w:hAnsi="Arial Rounded MT Bold"/>
          <w:sz w:val="32"/>
          <w:szCs w:val="32"/>
        </w:rPr>
        <w:t>stellate</w:t>
      </w:r>
      <w:proofErr w:type="spellEnd"/>
      <w:r w:rsidRPr="00735B16">
        <w:rPr>
          <w:rFonts w:ascii="Arial Rounded MT Bold" w:hAnsi="Arial Rounded MT Bold"/>
          <w:sz w:val="32"/>
          <w:szCs w:val="32"/>
        </w:rPr>
        <w:t xml:space="preserve">, Golgi and </w:t>
      </w:r>
      <w:proofErr w:type="spellStart"/>
      <w:r w:rsidRPr="00735B16">
        <w:rPr>
          <w:rFonts w:ascii="Arial Rounded MT Bold" w:hAnsi="Arial Rounded MT Bold"/>
          <w:sz w:val="32"/>
          <w:szCs w:val="32"/>
        </w:rPr>
        <w:t>Lugaro</w:t>
      </w:r>
      <w:proofErr w:type="spellEnd"/>
      <w:r w:rsidRPr="00735B16">
        <w:rPr>
          <w:rFonts w:ascii="Arial Rounded MT Bold" w:hAnsi="Arial Rounded MT Bold"/>
          <w:sz w:val="32"/>
          <w:szCs w:val="32"/>
        </w:rPr>
        <w:t xml:space="preserve"> cells-) originate from Ptf1a + precursor, while glutamatergic lineages (large projection neurons of DCN, </w:t>
      </w:r>
      <w:proofErr w:type="spellStart"/>
      <w:r w:rsidRPr="00735B16">
        <w:rPr>
          <w:rFonts w:ascii="Arial Rounded MT Bold" w:hAnsi="Arial Rounded MT Bold"/>
          <w:sz w:val="32"/>
          <w:szCs w:val="32"/>
        </w:rPr>
        <w:lastRenderedPageBreak/>
        <w:t>unipolar</w:t>
      </w:r>
      <w:proofErr w:type="spellEnd"/>
      <w:r w:rsidRPr="00735B16">
        <w:rPr>
          <w:rFonts w:ascii="Arial Rounded MT Bold" w:hAnsi="Arial Rounded MT Bold"/>
          <w:sz w:val="32"/>
          <w:szCs w:val="32"/>
        </w:rPr>
        <w:t xml:space="preserve"> brush cells, UBCs, and granule cells) derive from Atoh1 + progenitors . The two primary germinative epithelia disappear at birth. Dividing VZ precursors migrate into the cerebellar prospective white matter (PWM), whereas those of the RL move tangentially along the </w:t>
      </w:r>
      <w:proofErr w:type="spellStart"/>
      <w:r w:rsidRPr="00735B16">
        <w:rPr>
          <w:rFonts w:ascii="Arial Rounded MT Bold" w:hAnsi="Arial Rounded MT Bold"/>
          <w:sz w:val="32"/>
          <w:szCs w:val="32"/>
        </w:rPr>
        <w:t>pial</w:t>
      </w:r>
      <w:proofErr w:type="spellEnd"/>
      <w:r w:rsidRPr="00735B16">
        <w:rPr>
          <w:rFonts w:ascii="Arial Rounded MT Bold" w:hAnsi="Arial Rounded MT Bold"/>
          <w:sz w:val="32"/>
          <w:szCs w:val="32"/>
        </w:rPr>
        <w:t xml:space="preserve"> </w:t>
      </w:r>
      <w:proofErr w:type="spellStart"/>
      <w:r w:rsidRPr="00735B16">
        <w:rPr>
          <w:rFonts w:ascii="Arial Rounded MT Bold" w:hAnsi="Arial Rounded MT Bold"/>
          <w:sz w:val="32"/>
          <w:szCs w:val="32"/>
        </w:rPr>
        <w:t>cerebellar</w:t>
      </w:r>
      <w:proofErr w:type="spellEnd"/>
      <w:r w:rsidRPr="00735B16">
        <w:rPr>
          <w:rFonts w:ascii="Arial Rounded MT Bold" w:hAnsi="Arial Rounded MT Bold"/>
          <w:sz w:val="32"/>
          <w:szCs w:val="32"/>
        </w:rPr>
        <w:t xml:space="preserve"> surface, where they form the external granular layer (EGL). Postnatal neurogenesis is active in the secondary PWM and EGL epithelia up to the third postnatal week, in order to generate appropriate numbers of </w:t>
      </w:r>
      <w:proofErr w:type="spellStart"/>
      <w:r w:rsidRPr="00735B16">
        <w:rPr>
          <w:rFonts w:ascii="Arial Rounded MT Bold" w:hAnsi="Arial Rounded MT Bold"/>
          <w:sz w:val="32"/>
          <w:szCs w:val="32"/>
        </w:rPr>
        <w:t>GABAergic</w:t>
      </w:r>
      <w:proofErr w:type="spellEnd"/>
      <w:r w:rsidRPr="00735B16">
        <w:rPr>
          <w:rFonts w:ascii="Arial Rounded MT Bold" w:hAnsi="Arial Rounded MT Bold"/>
          <w:sz w:val="32"/>
          <w:szCs w:val="32"/>
        </w:rPr>
        <w:t xml:space="preserve"> and </w:t>
      </w:r>
      <w:proofErr w:type="spellStart"/>
      <w:r w:rsidRPr="00735B16">
        <w:rPr>
          <w:rFonts w:ascii="Arial Rounded MT Bold" w:hAnsi="Arial Rounded MT Bold"/>
          <w:sz w:val="32"/>
          <w:szCs w:val="32"/>
        </w:rPr>
        <w:t>glutamatergic</w:t>
      </w:r>
      <w:proofErr w:type="spellEnd"/>
      <w:r w:rsidRPr="00735B16">
        <w:rPr>
          <w:rFonts w:ascii="Arial Rounded MT Bold" w:hAnsi="Arial Rounded MT Bold"/>
          <w:sz w:val="32"/>
          <w:szCs w:val="32"/>
        </w:rPr>
        <w:t xml:space="preserve"> </w:t>
      </w:r>
      <w:proofErr w:type="spellStart"/>
      <w:r w:rsidRPr="00735B16">
        <w:rPr>
          <w:rFonts w:ascii="Arial Rounded MT Bold" w:hAnsi="Arial Rounded MT Bold"/>
          <w:sz w:val="32"/>
          <w:szCs w:val="32"/>
        </w:rPr>
        <w:t>interneurons</w:t>
      </w:r>
      <w:proofErr w:type="spellEnd"/>
      <w:r w:rsidRPr="00735B16">
        <w:rPr>
          <w:rFonts w:ascii="Arial Rounded MT Bold" w:hAnsi="Arial Rounded MT Bold"/>
          <w:sz w:val="32"/>
          <w:szCs w:val="32"/>
        </w:rPr>
        <w:t xml:space="preserve">, respectively.  The temporal schedule of generation of cerebellar phenotypes is also finely organized. </w:t>
      </w:r>
      <w:proofErr w:type="spellStart"/>
      <w:r w:rsidRPr="00735B16">
        <w:rPr>
          <w:rFonts w:ascii="Arial Rounded MT Bold" w:hAnsi="Arial Rounded MT Bold"/>
          <w:sz w:val="32"/>
          <w:szCs w:val="32"/>
        </w:rPr>
        <w:t>Birthdating</w:t>
      </w:r>
      <w:proofErr w:type="spellEnd"/>
      <w:r w:rsidRPr="00735B16">
        <w:rPr>
          <w:rFonts w:ascii="Arial Rounded MT Bold" w:hAnsi="Arial Rounded MT Bold"/>
          <w:sz w:val="32"/>
          <w:szCs w:val="32"/>
        </w:rPr>
        <w:t xml:space="preserve"> studies have shown that projection neurons are produced first, at the onset of cerebellar neurogenesis, while both inhibitory and excitatory interneurons are generated later, during late embryonic and early postnatal life</w:t>
      </w:r>
    </w:p>
    <w:p w:rsidR="00AC0CC0" w:rsidRDefault="00AC0CC0">
      <w:pPr>
        <w:rPr>
          <w:rFonts w:ascii="Arial Rounded MT Bold" w:hAnsi="Arial Rounded MT Bold"/>
          <w:sz w:val="32"/>
          <w:szCs w:val="32"/>
        </w:rPr>
      </w:pPr>
      <w:r w:rsidRPr="0017097C">
        <w:rPr>
          <w:rFonts w:ascii="Arial Rounded MT Bold" w:hAnsi="Arial Rounded MT Bold"/>
          <w:sz w:val="32"/>
          <w:szCs w:val="32"/>
        </w:rPr>
        <w:t xml:space="preserve">Cerebellar malformations are now widely diagnosed during pregnancy and associated with significant morbidity and mortality in the newborn period and throughout life. Given the broad range in prognosis and associated medical concerns, a working knowledge of these disorders and their causes is essential for obstetricians, </w:t>
      </w:r>
      <w:proofErr w:type="spellStart"/>
      <w:r w:rsidRPr="0017097C">
        <w:rPr>
          <w:rFonts w:ascii="Arial Rounded MT Bold" w:hAnsi="Arial Rounded MT Bold"/>
          <w:sz w:val="32"/>
          <w:szCs w:val="32"/>
        </w:rPr>
        <w:t>perinatologists</w:t>
      </w:r>
      <w:proofErr w:type="spellEnd"/>
      <w:r w:rsidRPr="0017097C">
        <w:rPr>
          <w:rFonts w:ascii="Arial Rounded MT Bold" w:hAnsi="Arial Rounded MT Bold"/>
          <w:sz w:val="32"/>
          <w:szCs w:val="32"/>
        </w:rPr>
        <w:t xml:space="preserve"> and neonatologists. For clinicians, it is most relevant to organize cerebellar malformations by their clinical and imaging features, which then directs additional diagnostic testing, medical monitoring for associated complications, and counseling about prognosis, treatment and recurrence risk. Distinguishing genetic disorders from similar conditions caused by extrinsic factors, such as infection, stroke, or prematurity, is particularly important to provide quality </w:t>
      </w:r>
      <w:r w:rsidRPr="0017097C">
        <w:rPr>
          <w:rFonts w:ascii="Arial Rounded MT Bold" w:hAnsi="Arial Rounded MT Bold"/>
          <w:sz w:val="32"/>
          <w:szCs w:val="32"/>
        </w:rPr>
        <w:lastRenderedPageBreak/>
        <w:t>patient care. Cerebellar malformations may be classified as predominantly involving the cerebellum or involving both the cerebellum and brainstem. They may occur in isolation or as part of broader syndromes involving multiple systems. Though the cerebellum has long been recognized for its role in motor co-ordination, it also shapes the functions of other brain regions, especially cognition and affect, by processing external sensory and internally generated information to influence neocortical circuit refinement.</w:t>
      </w:r>
    </w:p>
    <w:p w:rsidR="007E3A33" w:rsidRDefault="007E3A33" w:rsidP="007E3A33">
      <w:pPr>
        <w:rPr>
          <w:rFonts w:ascii="Arial Rounded MT Bold" w:hAnsi="Arial Rounded MT Bold"/>
          <w:sz w:val="32"/>
          <w:szCs w:val="32"/>
        </w:rPr>
      </w:pPr>
    </w:p>
    <w:p w:rsidR="007E3A33" w:rsidRPr="007E3A33" w:rsidRDefault="007E3A33" w:rsidP="007E3A33">
      <w:pPr>
        <w:rPr>
          <w:rFonts w:ascii="Arial Rounded MT Bold" w:hAnsi="Arial Rounded MT Bold"/>
          <w:sz w:val="36"/>
          <w:szCs w:val="36"/>
          <w:u w:val="single"/>
        </w:rPr>
      </w:pPr>
      <w:r w:rsidRPr="007E3A33">
        <w:rPr>
          <w:rFonts w:ascii="Arial Rounded MT Bold" w:hAnsi="Arial Rounded MT Bold"/>
          <w:sz w:val="36"/>
          <w:szCs w:val="36"/>
          <w:u w:val="single"/>
        </w:rPr>
        <w:t>Cerebellar disorders and known genetics basis</w:t>
      </w:r>
    </w:p>
    <w:p w:rsidR="007E3A33" w:rsidRPr="000B29CC" w:rsidRDefault="007E3A33" w:rsidP="007E3A33">
      <w:pPr>
        <w:pStyle w:val="ListParagraph"/>
        <w:numPr>
          <w:ilvl w:val="0"/>
          <w:numId w:val="1"/>
        </w:numPr>
        <w:rPr>
          <w:rFonts w:ascii="Arial Rounded MT Bold" w:hAnsi="Arial Rounded MT Bold"/>
          <w:sz w:val="32"/>
          <w:szCs w:val="32"/>
        </w:rPr>
      </w:pPr>
      <w:r w:rsidRPr="000B29CC">
        <w:rPr>
          <w:rFonts w:ascii="Arial Rounded MT Bold" w:hAnsi="Arial Rounded MT Bold"/>
          <w:sz w:val="32"/>
          <w:szCs w:val="32"/>
        </w:rPr>
        <w:t xml:space="preserve">Ataxia is defined as “an inability to coordinate voluntary muscular movements.” Ataxia describes a neurologic symptom that can be seen in a myriad of diseases and conditions. Ataxia can be progressive or static, and can present at any age. Identifying the etiology of ataxia can be a complex task. For example, ataxia may be caused by a lack of </w:t>
      </w:r>
      <w:proofErr w:type="spellStart"/>
      <w:r w:rsidRPr="000B29CC">
        <w:rPr>
          <w:rFonts w:ascii="Arial Rounded MT Bold" w:hAnsi="Arial Rounded MT Bold"/>
          <w:sz w:val="32"/>
          <w:szCs w:val="32"/>
        </w:rPr>
        <w:t>proprioception</w:t>
      </w:r>
      <w:proofErr w:type="spellEnd"/>
      <w:r w:rsidRPr="000B29CC">
        <w:rPr>
          <w:rFonts w:ascii="Arial Rounded MT Bold" w:hAnsi="Arial Rounded MT Bold"/>
          <w:sz w:val="32"/>
          <w:szCs w:val="32"/>
        </w:rPr>
        <w:t xml:space="preserve"> and processing of environmental information by the extremities, which makes ambulation difficult as the feet do not know where they are in space. This phenomenon is called a sensory ataxia, as can be seen in patients with peripheral neuropathies. Alternatively, vestibular dysfunction can also cause ataxia, such as patients with Benign Paroxysmal Positional Vertigo (BPPV). Ataxia may be caused by dysfunction of the cerebellum, the part of the brain that coordinates movements of muscles and maintains the body’s equilibrium. Common etiologies of cerebellar dysfunction include acquired </w:t>
      </w:r>
      <w:r w:rsidRPr="000B29CC">
        <w:rPr>
          <w:rFonts w:ascii="Arial Rounded MT Bold" w:hAnsi="Arial Rounded MT Bold"/>
          <w:sz w:val="32"/>
          <w:szCs w:val="32"/>
        </w:rPr>
        <w:lastRenderedPageBreak/>
        <w:t xml:space="preserve">forms (which can be related to nutritional, immunologic, or degenerative causes) and inherited causes (related to genetics). Differentiating acquired from inherited forms of ataxia can help determine the expected disease course, the etiology of the condition, treatment options that may be available, and assist in genetic counseling. Inherited etiologies involve a genetic or biochemical defect which leads to the formation of ataxia. A positive family history of similar conditions, physical exam findings, </w:t>
      </w:r>
      <w:proofErr w:type="spellStart"/>
      <w:r w:rsidRPr="000B29CC">
        <w:rPr>
          <w:rFonts w:ascii="Arial Rounded MT Bold" w:hAnsi="Arial Rounded MT Bold"/>
          <w:sz w:val="32"/>
          <w:szCs w:val="32"/>
        </w:rPr>
        <w:t>neuroimaging</w:t>
      </w:r>
      <w:proofErr w:type="spellEnd"/>
      <w:r w:rsidRPr="000B29CC">
        <w:rPr>
          <w:rFonts w:ascii="Arial Rounded MT Bold" w:hAnsi="Arial Rounded MT Bold"/>
          <w:sz w:val="32"/>
          <w:szCs w:val="32"/>
        </w:rPr>
        <w:t>, and genetic testing can help make the diagnosis of an inherited ataxia.</w:t>
      </w:r>
    </w:p>
    <w:p w:rsidR="001C5ECF" w:rsidRDefault="000B29CC" w:rsidP="007E3A33">
      <w:pPr>
        <w:pStyle w:val="ListParagraph"/>
        <w:numPr>
          <w:ilvl w:val="0"/>
          <w:numId w:val="1"/>
        </w:numPr>
        <w:rPr>
          <w:rFonts w:ascii="Arial Rounded MT Bold" w:hAnsi="Arial Rounded MT Bold"/>
          <w:sz w:val="32"/>
          <w:szCs w:val="32"/>
        </w:rPr>
      </w:pPr>
      <w:r w:rsidRPr="000B29CC">
        <w:rPr>
          <w:rFonts w:ascii="Arial Rounded MT Bold" w:hAnsi="Arial Rounded MT Bold"/>
          <w:sz w:val="32"/>
          <w:szCs w:val="32"/>
        </w:rPr>
        <w:t xml:space="preserve">X-linked infantile </w:t>
      </w:r>
      <w:proofErr w:type="spellStart"/>
      <w:r w:rsidRPr="000B29CC">
        <w:rPr>
          <w:rFonts w:ascii="Arial Rounded MT Bold" w:hAnsi="Arial Rounded MT Bold"/>
          <w:sz w:val="32"/>
          <w:szCs w:val="32"/>
        </w:rPr>
        <w:t>nystagmus</w:t>
      </w:r>
      <w:proofErr w:type="spellEnd"/>
      <w:r w:rsidRPr="000B29CC">
        <w:rPr>
          <w:rFonts w:ascii="Arial Rounded MT Bold" w:hAnsi="Arial Rounded MT Bold"/>
          <w:sz w:val="32"/>
          <w:szCs w:val="32"/>
        </w:rPr>
        <w:t xml:space="preserve"> is a condition characterized by abnormal eye movements. </w:t>
      </w:r>
      <w:proofErr w:type="spellStart"/>
      <w:r w:rsidRPr="000B29CC">
        <w:rPr>
          <w:rFonts w:ascii="Arial Rounded MT Bold" w:hAnsi="Arial Rounded MT Bold"/>
          <w:sz w:val="32"/>
          <w:szCs w:val="32"/>
        </w:rPr>
        <w:t>Nystagmus</w:t>
      </w:r>
      <w:proofErr w:type="spellEnd"/>
      <w:r w:rsidRPr="000B29CC">
        <w:rPr>
          <w:rFonts w:ascii="Arial Rounded MT Bold" w:hAnsi="Arial Rounded MT Bold"/>
          <w:sz w:val="32"/>
          <w:szCs w:val="32"/>
        </w:rPr>
        <w:t xml:space="preserve"> is a term that refers to involuntary side-to-side movements of the eyes. In people with this condition, </w:t>
      </w:r>
      <w:proofErr w:type="spellStart"/>
      <w:r w:rsidRPr="000B29CC">
        <w:rPr>
          <w:rFonts w:ascii="Arial Rounded MT Bold" w:hAnsi="Arial Rounded MT Bold"/>
          <w:sz w:val="32"/>
          <w:szCs w:val="32"/>
        </w:rPr>
        <w:t>nystagmus</w:t>
      </w:r>
      <w:proofErr w:type="spellEnd"/>
      <w:r w:rsidRPr="000B29CC">
        <w:rPr>
          <w:rFonts w:ascii="Arial Rounded MT Bold" w:hAnsi="Arial Rounded MT Bold"/>
          <w:sz w:val="32"/>
          <w:szCs w:val="32"/>
        </w:rPr>
        <w:t xml:space="preserve"> is present at birth or develops within the first six months of life. The abnormal eye movements may worsen when an affected person is feeling anxious or tries to stare directly at an object. The severity of </w:t>
      </w:r>
      <w:proofErr w:type="spellStart"/>
      <w:r w:rsidRPr="000B29CC">
        <w:rPr>
          <w:rFonts w:ascii="Arial Rounded MT Bold" w:hAnsi="Arial Rounded MT Bold"/>
          <w:sz w:val="32"/>
          <w:szCs w:val="32"/>
        </w:rPr>
        <w:t>nystagmus</w:t>
      </w:r>
      <w:proofErr w:type="spellEnd"/>
      <w:r w:rsidRPr="000B29CC">
        <w:rPr>
          <w:rFonts w:ascii="Arial Rounded MT Bold" w:hAnsi="Arial Rounded MT Bold"/>
          <w:sz w:val="32"/>
          <w:szCs w:val="32"/>
        </w:rPr>
        <w:t xml:space="preserve"> varies, even among affected individuals within the same family. Sometimes, affected individuals will turn or tilt their head to compensate for the irregular eye movement</w:t>
      </w:r>
      <w:r>
        <w:rPr>
          <w:rFonts w:ascii="Arial Rounded MT Bold" w:hAnsi="Arial Rounded MT Bold"/>
          <w:sz w:val="32"/>
          <w:szCs w:val="32"/>
        </w:rPr>
        <w:t>.</w:t>
      </w:r>
    </w:p>
    <w:p w:rsidR="000B29CC" w:rsidRPr="000B29CC" w:rsidRDefault="000B29CC" w:rsidP="000B29CC">
      <w:pPr>
        <w:pStyle w:val="ListParagraph"/>
        <w:rPr>
          <w:rFonts w:ascii="Arial Rounded MT Bold" w:hAnsi="Arial Rounded MT Bold"/>
          <w:sz w:val="32"/>
          <w:szCs w:val="32"/>
        </w:rPr>
      </w:pPr>
      <w:r w:rsidRPr="000B29CC">
        <w:rPr>
          <w:rFonts w:ascii="Arial Rounded MT Bold" w:hAnsi="Arial Rounded MT Bold"/>
          <w:sz w:val="32"/>
          <w:szCs w:val="32"/>
        </w:rPr>
        <w:t xml:space="preserve">A condition is considered X-linked if the mutated gene that causes the disorder is located on the X chromosome, one of the two sex chromosomes in each cell. In males (who have only one X chromosome), one altered copy of the gene in each cell is sufficient to cause the condition. In females (who have two copies of </w:t>
      </w:r>
      <w:r w:rsidRPr="000B29CC">
        <w:rPr>
          <w:rFonts w:ascii="Arial Rounded MT Bold" w:hAnsi="Arial Rounded MT Bold"/>
          <w:sz w:val="32"/>
          <w:szCs w:val="32"/>
        </w:rPr>
        <w:lastRenderedPageBreak/>
        <w:t>the X chromosome), one altered copy of the gene in each cell can cause the condition, although affected females may experience less severe symptoms than affected males. Approximately half of the females with only one altered copy of the FRMD7 gene in each cell have no symptoms of this condition.</w:t>
      </w:r>
    </w:p>
    <w:p w:rsidR="007E3A33" w:rsidRPr="007E3A33" w:rsidRDefault="007E3A33" w:rsidP="007E3A33">
      <w:pPr>
        <w:rPr>
          <w:rFonts w:ascii="Arial Rounded MT Bold" w:hAnsi="Arial Rounded MT Bold"/>
          <w:sz w:val="36"/>
          <w:szCs w:val="36"/>
        </w:rPr>
      </w:pPr>
    </w:p>
    <w:p w:rsidR="007E3A33" w:rsidRPr="007E3A33" w:rsidRDefault="007E3A33" w:rsidP="007E3A33">
      <w:pPr>
        <w:pStyle w:val="ListParagraph"/>
        <w:rPr>
          <w:rFonts w:ascii="Arial Rounded MT Bold" w:hAnsi="Arial Rounded MT Bold"/>
          <w:sz w:val="36"/>
          <w:szCs w:val="36"/>
        </w:rPr>
      </w:pPr>
    </w:p>
    <w:p w:rsidR="007E3A33" w:rsidRDefault="00BC112D" w:rsidP="007E3A33">
      <w:pPr>
        <w:rPr>
          <w:rFonts w:ascii="Arial Rounded MT Bold" w:hAnsi="Arial Rounded MT Bold"/>
          <w:sz w:val="32"/>
          <w:szCs w:val="32"/>
        </w:rPr>
      </w:pPr>
      <w:r>
        <w:rPr>
          <w:rFonts w:ascii="Arial Rounded MT Bold" w:hAnsi="Arial Rounded MT Bold"/>
          <w:sz w:val="32"/>
          <w:szCs w:val="32"/>
        </w:rPr>
        <w:t>References:</w:t>
      </w:r>
    </w:p>
    <w:p w:rsidR="00BC112D" w:rsidRDefault="00BC112D" w:rsidP="00BC112D">
      <w:pPr>
        <w:pStyle w:val="ListParagraph"/>
        <w:numPr>
          <w:ilvl w:val="0"/>
          <w:numId w:val="2"/>
        </w:numPr>
        <w:rPr>
          <w:rFonts w:ascii="Arial" w:hAnsi="Arial" w:cs="Arial"/>
          <w:color w:val="000000"/>
          <w:spacing w:val="2"/>
          <w:sz w:val="21"/>
          <w:szCs w:val="21"/>
          <w:shd w:val="clear" w:color="auto" w:fill="FFFFFF"/>
        </w:rPr>
      </w:pPr>
      <w:hyperlink r:id="rId5" w:tgtFrame="_blank" w:history="1">
        <w:proofErr w:type="spellStart"/>
        <w:r w:rsidRPr="00BC112D">
          <w:rPr>
            <w:rStyle w:val="Hyperlink"/>
            <w:rFonts w:ascii="Arial" w:hAnsi="Arial" w:cs="Arial"/>
            <w:color w:val="B12E32"/>
            <w:spacing w:val="2"/>
            <w:sz w:val="21"/>
            <w:szCs w:val="21"/>
            <w:shd w:val="clear" w:color="auto" w:fill="FFFFFF"/>
          </w:rPr>
          <w:t>Pandolfo</w:t>
        </w:r>
        <w:proofErr w:type="spellEnd"/>
        <w:r w:rsidRPr="00BC112D">
          <w:rPr>
            <w:rStyle w:val="Hyperlink"/>
            <w:rFonts w:ascii="Arial" w:hAnsi="Arial" w:cs="Arial"/>
            <w:color w:val="B12E32"/>
            <w:spacing w:val="2"/>
            <w:sz w:val="21"/>
            <w:szCs w:val="21"/>
            <w:shd w:val="clear" w:color="auto" w:fill="FFFFFF"/>
          </w:rPr>
          <w:t xml:space="preserve"> M:</w:t>
        </w:r>
      </w:hyperlink>
      <w:r w:rsidRPr="00BC112D">
        <w:rPr>
          <w:rFonts w:ascii="Arial" w:hAnsi="Arial" w:cs="Arial"/>
          <w:color w:val="000000"/>
          <w:spacing w:val="2"/>
          <w:sz w:val="21"/>
          <w:szCs w:val="21"/>
          <w:shd w:val="clear" w:color="auto" w:fill="FFFFFF"/>
        </w:rPr>
        <w:t> </w:t>
      </w:r>
      <w:proofErr w:type="spellStart"/>
      <w:r w:rsidRPr="00BC112D">
        <w:rPr>
          <w:rFonts w:ascii="Arial" w:hAnsi="Arial" w:cs="Arial"/>
          <w:color w:val="000000"/>
          <w:spacing w:val="2"/>
          <w:sz w:val="21"/>
          <w:szCs w:val="21"/>
          <w:shd w:val="clear" w:color="auto" w:fill="FFFFFF"/>
        </w:rPr>
        <w:t>Friedreich</w:t>
      </w:r>
      <w:proofErr w:type="spellEnd"/>
      <w:r w:rsidRPr="00BC112D">
        <w:rPr>
          <w:rFonts w:ascii="Arial" w:hAnsi="Arial" w:cs="Arial"/>
          <w:color w:val="000000"/>
          <w:spacing w:val="2"/>
          <w:sz w:val="21"/>
          <w:szCs w:val="21"/>
          <w:shd w:val="clear" w:color="auto" w:fill="FFFFFF"/>
        </w:rPr>
        <w:t xml:space="preserve"> ataxia. Arch Neurol. 65 (10):1296–1303, 2008. doi:10.1001/archneur.65.10.1296.</w:t>
      </w:r>
    </w:p>
    <w:p w:rsidR="003479DD" w:rsidRDefault="003479DD" w:rsidP="00BC112D">
      <w:pPr>
        <w:pStyle w:val="ListParagraph"/>
        <w:numPr>
          <w:ilvl w:val="0"/>
          <w:numId w:val="2"/>
        </w:numPr>
        <w:rPr>
          <w:rFonts w:ascii="Arial" w:hAnsi="Arial" w:cs="Arial"/>
          <w:color w:val="000000"/>
          <w:spacing w:val="2"/>
          <w:sz w:val="21"/>
          <w:szCs w:val="21"/>
          <w:shd w:val="clear" w:color="auto" w:fill="FFFFFF"/>
        </w:rPr>
      </w:pPr>
      <w:proofErr w:type="spellStart"/>
      <w:r w:rsidRPr="003479DD">
        <w:rPr>
          <w:rFonts w:ascii="Arial" w:hAnsi="Arial" w:cs="Arial"/>
          <w:color w:val="000000"/>
          <w:spacing w:val="2"/>
          <w:sz w:val="21"/>
          <w:szCs w:val="21"/>
          <w:shd w:val="clear" w:color="auto" w:fill="FFFFFF"/>
        </w:rPr>
        <w:t>Airey</w:t>
      </w:r>
      <w:proofErr w:type="spellEnd"/>
      <w:r w:rsidRPr="003479DD">
        <w:rPr>
          <w:rFonts w:ascii="Arial" w:hAnsi="Arial" w:cs="Arial"/>
          <w:color w:val="000000"/>
          <w:spacing w:val="2"/>
          <w:sz w:val="21"/>
          <w:szCs w:val="21"/>
          <w:shd w:val="clear" w:color="auto" w:fill="FFFFFF"/>
        </w:rPr>
        <w:t xml:space="preserve"> DC, Williams RW (2001): Quantitative </w:t>
      </w:r>
      <w:proofErr w:type="spellStart"/>
      <w:r w:rsidRPr="003479DD">
        <w:rPr>
          <w:rFonts w:ascii="Arial" w:hAnsi="Arial" w:cs="Arial"/>
          <w:color w:val="000000"/>
          <w:spacing w:val="2"/>
          <w:sz w:val="21"/>
          <w:szCs w:val="21"/>
          <w:shd w:val="clear" w:color="auto" w:fill="FFFFFF"/>
        </w:rPr>
        <w:t>neurogenetic</w:t>
      </w:r>
      <w:proofErr w:type="spellEnd"/>
      <w:r w:rsidRPr="003479DD">
        <w:rPr>
          <w:rFonts w:ascii="Arial" w:hAnsi="Arial" w:cs="Arial"/>
          <w:color w:val="000000"/>
          <w:spacing w:val="2"/>
          <w:sz w:val="21"/>
          <w:szCs w:val="21"/>
          <w:shd w:val="clear" w:color="auto" w:fill="FFFFFF"/>
        </w:rPr>
        <w:t xml:space="preserve"> perspectives. </w:t>
      </w:r>
      <w:proofErr w:type="spellStart"/>
      <w:r w:rsidRPr="003479DD">
        <w:rPr>
          <w:rFonts w:ascii="Arial" w:hAnsi="Arial" w:cs="Arial"/>
          <w:color w:val="000000"/>
          <w:spacing w:val="2"/>
          <w:sz w:val="21"/>
          <w:szCs w:val="21"/>
          <w:shd w:val="clear" w:color="auto" w:fill="FFFFFF"/>
        </w:rPr>
        <w:t>Behav</w:t>
      </w:r>
      <w:proofErr w:type="spellEnd"/>
      <w:r w:rsidRPr="003479DD">
        <w:rPr>
          <w:rFonts w:ascii="Arial" w:hAnsi="Arial" w:cs="Arial"/>
          <w:color w:val="000000"/>
          <w:spacing w:val="2"/>
          <w:sz w:val="21"/>
          <w:szCs w:val="21"/>
          <w:shd w:val="clear" w:color="auto" w:fill="FFFFFF"/>
        </w:rPr>
        <w:t xml:space="preserve"> Brain </w:t>
      </w:r>
      <w:proofErr w:type="spellStart"/>
      <w:r w:rsidRPr="003479DD">
        <w:rPr>
          <w:rFonts w:ascii="Arial" w:hAnsi="Arial" w:cs="Arial"/>
          <w:color w:val="000000"/>
          <w:spacing w:val="2"/>
          <w:sz w:val="21"/>
          <w:szCs w:val="21"/>
          <w:shd w:val="clear" w:color="auto" w:fill="FFFFFF"/>
        </w:rPr>
        <w:t>Sci</w:t>
      </w:r>
      <w:proofErr w:type="spellEnd"/>
      <w:r w:rsidRPr="003479DD">
        <w:rPr>
          <w:rFonts w:ascii="Arial" w:hAnsi="Arial" w:cs="Arial"/>
          <w:color w:val="000000"/>
          <w:spacing w:val="2"/>
          <w:sz w:val="21"/>
          <w:szCs w:val="21"/>
          <w:shd w:val="clear" w:color="auto" w:fill="FFFFFF"/>
        </w:rPr>
        <w:t xml:space="preserve"> 24:279-280.</w:t>
      </w:r>
    </w:p>
    <w:p w:rsidR="00BC112D" w:rsidRDefault="00BC112D" w:rsidP="00BC112D">
      <w:pPr>
        <w:pStyle w:val="ListParagraph"/>
        <w:numPr>
          <w:ilvl w:val="0"/>
          <w:numId w:val="2"/>
        </w:numPr>
        <w:rPr>
          <w:rFonts w:ascii="Arial" w:hAnsi="Arial" w:cs="Arial"/>
          <w:color w:val="000000"/>
          <w:spacing w:val="2"/>
          <w:sz w:val="21"/>
          <w:szCs w:val="21"/>
          <w:shd w:val="clear" w:color="auto" w:fill="FFFFFF"/>
        </w:rPr>
      </w:pPr>
      <w:proofErr w:type="spellStart"/>
      <w:r>
        <w:rPr>
          <w:rFonts w:ascii="Arial" w:hAnsi="Arial" w:cs="Arial"/>
          <w:color w:val="000000"/>
          <w:spacing w:val="2"/>
          <w:sz w:val="21"/>
          <w:szCs w:val="21"/>
          <w:shd w:val="clear" w:color="auto" w:fill="FFFFFF"/>
        </w:rPr>
        <w:t>Medscape</w:t>
      </w:r>
      <w:proofErr w:type="spellEnd"/>
    </w:p>
    <w:p w:rsidR="003479DD" w:rsidRDefault="003479DD" w:rsidP="00BC112D">
      <w:pPr>
        <w:pStyle w:val="ListParagraph"/>
        <w:numPr>
          <w:ilvl w:val="0"/>
          <w:numId w:val="2"/>
        </w:numPr>
        <w:rPr>
          <w:rFonts w:ascii="Arial" w:hAnsi="Arial" w:cs="Arial"/>
          <w:color w:val="000000"/>
          <w:spacing w:val="2"/>
          <w:sz w:val="21"/>
          <w:szCs w:val="21"/>
          <w:shd w:val="clear" w:color="auto" w:fill="FFFFFF"/>
        </w:rPr>
      </w:pPr>
      <w:r>
        <w:rPr>
          <w:rFonts w:ascii="Arial" w:hAnsi="Arial" w:cs="Arial"/>
          <w:color w:val="000000"/>
          <w:spacing w:val="2"/>
          <w:sz w:val="21"/>
          <w:szCs w:val="21"/>
          <w:shd w:val="clear" w:color="auto" w:fill="FFFFFF"/>
        </w:rPr>
        <w:t xml:space="preserve">Essentials of </w:t>
      </w:r>
      <w:proofErr w:type="spellStart"/>
      <w:r>
        <w:rPr>
          <w:rFonts w:ascii="Arial" w:hAnsi="Arial" w:cs="Arial"/>
          <w:color w:val="000000"/>
          <w:spacing w:val="2"/>
          <w:sz w:val="21"/>
          <w:szCs w:val="21"/>
          <w:shd w:val="clear" w:color="auto" w:fill="FFFFFF"/>
        </w:rPr>
        <w:t>cerebelllum</w:t>
      </w:r>
      <w:proofErr w:type="spellEnd"/>
    </w:p>
    <w:tbl>
      <w:tblPr>
        <w:tblW w:w="3" w:type="pct"/>
        <w:shd w:val="clear" w:color="auto" w:fill="FFFFFF"/>
        <w:tblCellMar>
          <w:left w:w="0" w:type="dxa"/>
          <w:right w:w="0" w:type="dxa"/>
        </w:tblCellMar>
        <w:tblLook w:val="04A0"/>
      </w:tblPr>
      <w:tblGrid>
        <w:gridCol w:w="6"/>
      </w:tblGrid>
      <w:tr w:rsidR="003479DD" w:rsidRPr="003479DD" w:rsidTr="003479DD">
        <w:tc>
          <w:tcPr>
            <w:tcW w:w="5000" w:type="pct"/>
            <w:tcBorders>
              <w:top w:val="nil"/>
              <w:left w:val="nil"/>
              <w:bottom w:val="nil"/>
              <w:right w:val="nil"/>
            </w:tcBorders>
            <w:shd w:val="clear" w:color="auto" w:fill="FFFFFF"/>
            <w:vAlign w:val="center"/>
            <w:hideMark/>
          </w:tcPr>
          <w:p w:rsidR="003479DD" w:rsidRPr="003479DD" w:rsidRDefault="003479DD" w:rsidP="003479DD">
            <w:pPr>
              <w:rPr>
                <w:rFonts w:ascii="Verdana" w:eastAsia="Times New Roman" w:hAnsi="Verdana" w:cs="Times New Roman"/>
                <w:sz w:val="24"/>
                <w:szCs w:val="24"/>
              </w:rPr>
            </w:pPr>
          </w:p>
        </w:tc>
      </w:tr>
    </w:tbl>
    <w:p w:rsidR="00BC112D" w:rsidRPr="003479DD" w:rsidRDefault="00BC112D" w:rsidP="003479DD">
      <w:pPr>
        <w:rPr>
          <w:rFonts w:ascii="Arial" w:hAnsi="Arial" w:cs="Arial"/>
          <w:color w:val="000000"/>
          <w:spacing w:val="2"/>
          <w:sz w:val="21"/>
          <w:szCs w:val="21"/>
          <w:shd w:val="clear" w:color="auto" w:fill="FFFFFF"/>
        </w:rPr>
      </w:pPr>
    </w:p>
    <w:p w:rsidR="00BC112D" w:rsidRPr="00BC112D" w:rsidRDefault="00BC112D" w:rsidP="00BC112D">
      <w:pPr>
        <w:pStyle w:val="ListParagraph"/>
        <w:rPr>
          <w:rFonts w:ascii="Arial" w:hAnsi="Arial" w:cs="Arial"/>
          <w:sz w:val="21"/>
          <w:szCs w:val="21"/>
        </w:rPr>
      </w:pPr>
    </w:p>
    <w:sectPr w:rsidR="00BC112D" w:rsidRPr="00BC112D" w:rsidSect="00432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B3F33"/>
    <w:multiLevelType w:val="hybridMultilevel"/>
    <w:tmpl w:val="3BD0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501A7"/>
    <w:multiLevelType w:val="hybridMultilevel"/>
    <w:tmpl w:val="D2D2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CC0"/>
    <w:rsid w:val="000A3CBD"/>
    <w:rsid w:val="000B29CC"/>
    <w:rsid w:val="001528CA"/>
    <w:rsid w:val="0017097C"/>
    <w:rsid w:val="001C5ECF"/>
    <w:rsid w:val="002118C8"/>
    <w:rsid w:val="003479DD"/>
    <w:rsid w:val="00432CBE"/>
    <w:rsid w:val="00694F9B"/>
    <w:rsid w:val="00735B16"/>
    <w:rsid w:val="007E3A33"/>
    <w:rsid w:val="00AC0CC0"/>
    <w:rsid w:val="00BC112D"/>
    <w:rsid w:val="00CE2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BE"/>
  </w:style>
  <w:style w:type="paragraph" w:styleId="Heading1">
    <w:name w:val="heading 1"/>
    <w:basedOn w:val="Normal"/>
    <w:link w:val="Heading1Char"/>
    <w:uiPriority w:val="9"/>
    <w:qFormat/>
    <w:rsid w:val="003479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33"/>
    <w:pPr>
      <w:ind w:left="720"/>
      <w:contextualSpacing/>
    </w:pPr>
  </w:style>
  <w:style w:type="character" w:styleId="Hyperlink">
    <w:name w:val="Hyperlink"/>
    <w:basedOn w:val="DefaultParagraphFont"/>
    <w:uiPriority w:val="99"/>
    <w:semiHidden/>
    <w:unhideWhenUsed/>
    <w:rsid w:val="00BC112D"/>
    <w:rPr>
      <w:color w:val="0000FF"/>
      <w:u w:val="single"/>
    </w:rPr>
  </w:style>
  <w:style w:type="character" w:customStyle="1" w:styleId="Heading1Char">
    <w:name w:val="Heading 1 Char"/>
    <w:basedOn w:val="DefaultParagraphFont"/>
    <w:link w:val="Heading1"/>
    <w:uiPriority w:val="9"/>
    <w:rsid w:val="003479D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6115856">
      <w:bodyDiv w:val="1"/>
      <w:marLeft w:val="0"/>
      <w:marRight w:val="0"/>
      <w:marTop w:val="0"/>
      <w:marBottom w:val="0"/>
      <w:divBdr>
        <w:top w:val="none" w:sz="0" w:space="0" w:color="auto"/>
        <w:left w:val="none" w:sz="0" w:space="0" w:color="auto"/>
        <w:bottom w:val="none" w:sz="0" w:space="0" w:color="auto"/>
        <w:right w:val="none" w:sz="0" w:space="0" w:color="auto"/>
      </w:divBdr>
    </w:div>
    <w:div w:id="151530515">
      <w:bodyDiv w:val="1"/>
      <w:marLeft w:val="0"/>
      <w:marRight w:val="0"/>
      <w:marTop w:val="0"/>
      <w:marBottom w:val="0"/>
      <w:divBdr>
        <w:top w:val="none" w:sz="0" w:space="0" w:color="auto"/>
        <w:left w:val="none" w:sz="0" w:space="0" w:color="auto"/>
        <w:bottom w:val="none" w:sz="0" w:space="0" w:color="auto"/>
        <w:right w:val="none" w:sz="0" w:space="0" w:color="auto"/>
      </w:divBdr>
    </w:div>
    <w:div w:id="362637192">
      <w:bodyDiv w:val="1"/>
      <w:marLeft w:val="0"/>
      <w:marRight w:val="0"/>
      <w:marTop w:val="0"/>
      <w:marBottom w:val="0"/>
      <w:divBdr>
        <w:top w:val="none" w:sz="0" w:space="0" w:color="auto"/>
        <w:left w:val="none" w:sz="0" w:space="0" w:color="auto"/>
        <w:bottom w:val="none" w:sz="0" w:space="0" w:color="auto"/>
        <w:right w:val="none" w:sz="0" w:space="0" w:color="auto"/>
      </w:divBdr>
    </w:div>
    <w:div w:id="1036197621">
      <w:bodyDiv w:val="1"/>
      <w:marLeft w:val="0"/>
      <w:marRight w:val="0"/>
      <w:marTop w:val="0"/>
      <w:marBottom w:val="0"/>
      <w:divBdr>
        <w:top w:val="none" w:sz="0" w:space="0" w:color="auto"/>
        <w:left w:val="none" w:sz="0" w:space="0" w:color="auto"/>
        <w:bottom w:val="none" w:sz="0" w:space="0" w:color="auto"/>
        <w:right w:val="none" w:sz="0" w:space="0" w:color="auto"/>
      </w:divBdr>
    </w:div>
    <w:div w:id="1650791990">
      <w:bodyDiv w:val="1"/>
      <w:marLeft w:val="0"/>
      <w:marRight w:val="0"/>
      <w:marTop w:val="0"/>
      <w:marBottom w:val="0"/>
      <w:divBdr>
        <w:top w:val="none" w:sz="0" w:space="0" w:color="auto"/>
        <w:left w:val="none" w:sz="0" w:space="0" w:color="auto"/>
        <w:bottom w:val="none" w:sz="0" w:space="0" w:color="auto"/>
        <w:right w:val="none" w:sz="0" w:space="0" w:color="auto"/>
      </w:divBdr>
    </w:div>
    <w:div w:id="19498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188523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6</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Valere</dc:creator>
  <cp:lastModifiedBy>Valere</cp:lastModifiedBy>
  <cp:revision>5</cp:revision>
  <dcterms:created xsi:type="dcterms:W3CDTF">2020-07-07T05:21:00Z</dcterms:created>
  <dcterms:modified xsi:type="dcterms:W3CDTF">2020-07-09T07:59:00Z</dcterms:modified>
</cp:coreProperties>
</file>