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85994">
      <w:bookmarkStart w:id="0" w:name="_GoBack"/>
      <w:r>
        <w:t xml:space="preserve">NAME </w:t>
      </w:r>
      <w:r w:rsidR="00E51506">
        <w:t>:</w:t>
      </w:r>
      <w:r>
        <w:t xml:space="preserve"> OKORO EBONY ADAEZE </w:t>
      </w:r>
    </w:p>
    <w:p w:rsidR="00E85994" w:rsidRDefault="00E85994" w:rsidP="00E85994">
      <w:pPr>
        <w:spacing w:after="0" w:line="240" w:lineRule="auto"/>
        <w:rPr>
          <w:sz w:val="20"/>
          <w:szCs w:val="20"/>
        </w:rPr>
      </w:pPr>
    </w:p>
    <w:p w:rsidR="00E85994" w:rsidRDefault="00E85994" w:rsidP="00E85994">
      <w:pPr>
        <w:spacing w:after="0" w:line="240" w:lineRule="auto"/>
        <w:rPr>
          <w:sz w:val="20"/>
          <w:szCs w:val="20"/>
        </w:rPr>
      </w:pPr>
    </w:p>
    <w:p w:rsidR="00E51506" w:rsidRPr="00E51506" w:rsidRDefault="00E51506" w:rsidP="00E51506">
      <w:pPr>
        <w:spacing w:after="0" w:line="240" w:lineRule="auto"/>
        <w:rPr>
          <w:lang w:val="en-US" w:eastAsia="zh-CN"/>
        </w:rPr>
      </w:pPr>
    </w:p>
    <w:p w:rsidR="00000000" w:rsidRDefault="00E85994">
      <w:r>
        <w:t>MATRIC  NUMBER: 1</w:t>
      </w:r>
      <w:r w:rsidR="00E51506">
        <w:t>8/MHS02/</w:t>
      </w:r>
      <w:r>
        <w:t>137</w:t>
      </w:r>
    </w:p>
    <w:p w:rsidR="00000000" w:rsidRDefault="00E51506"/>
    <w:p w:rsidR="00E51506" w:rsidRPr="00E51506" w:rsidRDefault="00E51506" w:rsidP="00E51506">
      <w:pPr>
        <w:spacing w:after="0" w:line="240" w:lineRule="auto"/>
        <w:rPr>
          <w:lang w:val="en-US" w:eastAsia="zh-CN"/>
        </w:rPr>
      </w:pPr>
    </w:p>
    <w:p w:rsidR="00000000" w:rsidRDefault="00E85994">
      <w:r>
        <w:t>COURSE  CODE: PHS 212</w:t>
      </w:r>
    </w:p>
    <w:p w:rsidR="003D7E7B" w:rsidRDefault="003D7E7B"/>
    <w:p w:rsidR="003D7E7B" w:rsidRDefault="003D7E7B"/>
    <w:p w:rsidR="003D7E7B" w:rsidRDefault="003D7E7B"/>
    <w:p w:rsidR="003D7E7B" w:rsidRDefault="003D7E7B"/>
    <w:p w:rsidR="00000000" w:rsidRPr="003D7E7B" w:rsidRDefault="003D7E7B">
      <w:pPr>
        <w:rPr>
          <w:b/>
          <w:bCs/>
        </w:rPr>
      </w:pPr>
      <w:r>
        <w:rPr>
          <w:b/>
          <w:bCs/>
        </w:rPr>
        <w:t xml:space="preserve">DISCUSS THE SOMATOSENSORY PATHWAYS </w:t>
      </w:r>
    </w:p>
    <w:p w:rsidR="00000000" w:rsidRDefault="00E51506">
      <w:r>
        <w:t>Sensations from the skin, muscles, and internal organs of the body are transmitted to the central nervous system via axons that ente</w:t>
      </w:r>
      <w:r>
        <w:t>r via spinal nerves</w:t>
      </w:r>
      <w:r w:rsidR="003D7E7B">
        <w:t>.</w:t>
      </w:r>
      <w:r>
        <w:t xml:space="preserve"> Somatosensory information from the head and face is carried to the brain primarily via cranial nerve V, the trigeminal nerve</w:t>
      </w:r>
      <w:r>
        <w:t xml:space="preserve">. The cell bodies of these somatosensory receptors </w:t>
      </w:r>
      <w:r>
        <w:t>are lo</w:t>
      </w:r>
      <w:r>
        <w:t>cated in clusters called dorsal root ganglia and cranial nerve ganglia. Two separate somatosensory pathways transmit information about sensations that are tightly localized (fine touch of the exteroceptive system &amp; kinesthesia of the proprioceptive system)</w:t>
      </w:r>
      <w:r>
        <w:t xml:space="preserve"> and poorly localized (temperature and pain of the exteroceptive system). Fine touch ascends via the segment of spinal cord white matter called the dorsal columns (the dorsal-column medial-lemniscal system), whereas diffuse somatosensory information ascend</w:t>
      </w:r>
      <w:r>
        <w:t>s via the spinothalamic tract of the spinal cord (the anterolateral system). Each pathway projects to distinct areas of the thalamus and somatosensory cortex located in parietal lobe.</w:t>
      </w:r>
    </w:p>
    <w:p w:rsidR="00000000" w:rsidRDefault="00E51506">
      <w:r>
        <w:t>The dorsal-column medial-lemniscal system</w:t>
      </w:r>
      <w:r>
        <w:t xml:space="preserve"> begins with somatosensory axons entering the spinal cord via the dorsal root and ascending in the dorsal columns ipsilaterally. The first synapse point for this pathway is in the dorsal column nuclei located in the medulla. The axons of neur</w:t>
      </w:r>
      <w:r>
        <w:t>ons originating in the dorsal column nuclei decussate (cross over), ascending via the medial lemniscus to the contralateral ventral posterior thalamic nucleus (VPN). Somatosensory fibers of the trigeminal nerve (CN V), carrying information from the contral</w:t>
      </w:r>
      <w:r>
        <w:t>ateral side of the face and head, also synapse in the VPN. The majority of VPN neurons project to the primary somatosensory cortex (SI), the remaining project to the secondary somatosensory cortex (SII) of the posterior parietal lobe.</w:t>
      </w:r>
    </w:p>
    <w:p w:rsidR="00000000" w:rsidRDefault="00E51506">
      <w:r>
        <w:t>The anterolateral sy</w:t>
      </w:r>
      <w:r>
        <w:t>stem (denoted in the figure by the red pathway) begins with somatosensory axons entering the spinal cord via the dorsal root and synapsing upon entry. The majority of these second-order axons decussate, and ascend to the brain via the anterolateral portion</w:t>
      </w:r>
      <w:r>
        <w:t xml:space="preserve"> of the spinal cord white </w:t>
      </w:r>
      <w:r>
        <w:lastRenderedPageBreak/>
        <w:t>matter. This ascending system is composed of three separate tracts, the spinothalamic tract, the spinoreticular tract, and the spinotectal tract. The spinothalamic tract projects to the ventral posterior nucleus of the thalamus. T</w:t>
      </w:r>
      <w:r>
        <w:t>his tract is involved in the perception of touch, temperature, and sharp pain. The spinoreticular tract projects to the brain stem reticular formation on its way to the parafasicular nucleus and intralaminar nucleus of the thalamus (not shown). This pathwa</w:t>
      </w:r>
      <w:r>
        <w:t>y seems to be selectively involved in the perception of deep, chronic pain. The spinotectal tract projects to the tectum of midbrain. This tract is likely involved in some aspect of pain perception. The tracts of the anterolateral system project to both th</w:t>
      </w:r>
      <w:r>
        <w:t>e primary and secondary somatosensory cortex, and to more posterior locations within the parietal lobe.</w:t>
      </w:r>
    </w:p>
    <w:p w:rsidR="00000000" w:rsidRDefault="00E51506">
      <w:r>
        <w:t>The selective area of skin innervated by the left and right dorsal roots of a particular spinal nerve is called a dermatome. The surface of the body ha</w:t>
      </w:r>
      <w:r>
        <w:t>s been mapped according to these dermatomes. It is important to note, however, that in reality the boundaries of these somatosensory regions overlap each other by approximately half of their width. Damage to a single dorsal root, therefore, produces slight</w:t>
      </w:r>
      <w:r>
        <w:t xml:space="preserve"> loss of sensation. Both the sensation type and region of body represented are kept somewhat separate along all levels of the somatosensory pathway.</w:t>
      </w:r>
    </w:p>
    <w:p w:rsidR="00A530BA" w:rsidRDefault="00E51506">
      <w:r>
        <w:t>Mountcastle's early research included the measurement of responses of skin receptors to controlled mechanica</w:t>
      </w:r>
      <w:r>
        <w:t>l stimuli applied to the skin. His first measurements involved the quantification of the relationship between the actual value of a stimulus and its subjective or perceived value (classic "psychophysics"). Next, he recorded the discharges of skin somatosen</w:t>
      </w:r>
      <w:r>
        <w:t>sory fibers that were evoked by the same stimuli used in the psychophysics experiments. The goal of these early experiments was to identify the neural code for the somatosensory stimuli, and they found good correspondence between the stimulus and sensation</w:t>
      </w:r>
      <w:r>
        <w:t>. Later in his career, Mountcastle provided the first evidence for the columnar organization of the cerebral cortex by making electrical recordings from single neurons in somatosensory cortex. We have since learned that this modular organization of cortica</w:t>
      </w:r>
      <w:r>
        <w:t>l cells is the principle found in all other sensory modalities as well as for the motor cortex. This is the basic cortical unit supporting the computational procedures underlying sensory perception and, perhaps, cognitive processes as well.</w:t>
      </w:r>
      <w:bookmarkEnd w:id="0"/>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D7E7B"/>
    <w:rsid w:val="0048379C"/>
    <w:rsid w:val="005464E6"/>
    <w:rsid w:val="006C2D13"/>
    <w:rsid w:val="006E2E07"/>
    <w:rsid w:val="00A530BA"/>
    <w:rsid w:val="00D819F4"/>
    <w:rsid w:val="00E51506"/>
    <w:rsid w:val="00E8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A04FB"/>
  <w14:defaultImageDpi w14:val="0"/>
  <w15:chartTrackingRefBased/>
  <w15:docId w15:val="{BCA4D3E3-95B5-5F4F-A3EA-9837A621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X625C</dc:creator>
  <cp:keywords/>
  <cp:lastModifiedBy>Ebony Okoro</cp:lastModifiedBy>
  <cp:revision>9</cp:revision>
  <dcterms:created xsi:type="dcterms:W3CDTF">2020-07-10T14:02:00Z</dcterms:created>
  <dcterms:modified xsi:type="dcterms:W3CDTF">2020-07-10T14:07:00Z</dcterms:modified>
</cp:coreProperties>
</file>