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7C78" w:rsidRDefault="00AC7C78" w:rsidP="00360587">
      <w:r>
        <w:t xml:space="preserve">Name: Salawu Azeezat ojuolape </w:t>
      </w:r>
    </w:p>
    <w:p w:rsidR="00AC7C78" w:rsidRPr="00AC7C78" w:rsidRDefault="00AC7C78" w:rsidP="00360587">
      <w:pPr>
        <w:rPr>
          <w:i/>
          <w:iCs/>
        </w:rPr>
      </w:pPr>
      <w:r>
        <w:t>Matric number: 17/ mhs01/292</w:t>
      </w:r>
    </w:p>
    <w:p w:rsidR="00AC7C78" w:rsidRDefault="00AC7C78" w:rsidP="00360587">
      <w:pPr>
        <w:rPr>
          <w:lang w:val="en-US"/>
        </w:rPr>
      </w:pPr>
      <w:r>
        <w:rPr>
          <w:lang w:val="en-US"/>
        </w:rPr>
        <w:t>Ana 303 assignment</w:t>
      </w:r>
    </w:p>
    <w:p w:rsidR="00AC7C78" w:rsidRDefault="00AC7C78" w:rsidP="00360587">
      <w:r>
        <w:rPr>
          <w:lang w:val="en-US"/>
        </w:rPr>
        <w:t xml:space="preserve">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mesencephalon and metencephalon both contribute to the developing mouse cerebellum. The patterning of these two regions depends on signals from the isthmus organizer (IO), located just caudal to their junction. 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w:t>
      </w:r>
    </w:p>
    <w:p w:rsidR="00AC7C78" w:rsidRDefault="00AC7C78" w:rsidP="00360587">
      <w:pPr>
        <w:rPr>
          <w:lang w:val="en-US"/>
        </w:rPr>
      </w:pPr>
    </w:p>
    <w:p w:rsidR="00AC7C78" w:rsidRDefault="00AC7C78" w:rsidP="00360587">
      <w:pPr>
        <w:rPr>
          <w:lang w:val="en-US"/>
        </w:rPr>
      </w:pPr>
      <w:r>
        <w:rPr>
          <w:noProof/>
        </w:rPr>
        <w:drawing>
          <wp:inline distT="0" distB="0" distL="0" distR="0" wp14:anchorId="65A4B911" wp14:editId="7B5CB4DD">
            <wp:extent cx="6059805" cy="3752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preferRelativeResize="0">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59805" cy="3752215"/>
                    </a:xfrm>
                    <a:prstGeom prst="rect">
                      <a:avLst/>
                    </a:prstGeom>
                    <a:noFill/>
                    <a:ln>
                      <a:noFill/>
                    </a:ln>
                  </pic:spPr>
                </pic:pic>
              </a:graphicData>
            </a:graphic>
          </wp:inline>
        </w:drawing>
      </w:r>
    </w:p>
    <w:p w:rsidR="00AC7C78" w:rsidRDefault="00AC7C78" w:rsidP="00360587">
      <w:pPr>
        <w:rPr>
          <w:lang w:val="en-US"/>
        </w:rPr>
      </w:pPr>
    </w:p>
    <w:p w:rsidR="00AC7C78" w:rsidRDefault="00AC7C78" w:rsidP="00360587">
      <w:pPr>
        <w:rPr>
          <w:lang w:val="en-US"/>
        </w:rPr>
      </w:pPr>
    </w:p>
    <w:p w:rsidR="00AC7C78" w:rsidRDefault="00AC7C78" w:rsidP="00360587">
      <w:r>
        <w:rPr>
          <w:lang w:val="en-US"/>
        </w:rPr>
        <w:t xml:space="preserve">The cerebellum is a pivotal centre for the integration and processing of motor and sensory information. Its extended development into the postnatal period makes this structure vulnerable to a variety of pathologies, including neoplasia. These properties have prompted intensive investigations that reveal </w:t>
      </w:r>
      <w:r>
        <w:rPr>
          <w:lang w:val="en-US"/>
        </w:rPr>
        <w:lastRenderedPageBreak/>
        <w:t>not only developmental mechanisms in common with other regions of the neuraxis but also unique strategies to generate neuronal diversity. How the phenotypically distinct cell types of the cerebellum emerge rests on understanding how gene expression differences arise in a spatially and temporally coordinated manner from initially homogeneous cell populations. Increasingly sophisticated fate mapping approaches, culminating in genetic-induced fate mapping, have furthered the understanding of lineage relationships between early- versus later-born cells. Tracing the developmental histories of cells in this way coupled with analysis of gene expression patterns has provided insight into the developmental genetic programmes that instruct cellular heterogeneity. A limitation to date has been the bulk analysis of cells, which blurs lineage relationships and obscures gene expression differences between cells that underpin the cellular taxonomy of the cerebellum. This review emphasises recent discoveries, focusing mainly on single-cell sequencing in mouse and parallel human studies that elucidate neural progenitor developmental trajectories with unprecedented resolution. Complementary functional studies of neural repair after cerebellar injury are challenging assumptions about the stability of postnatal cellular identities. The result is a wealth of new information about the developmental mechanisms that generate cerebellar neural diversity, with implications for human evolution.</w:t>
      </w:r>
    </w:p>
    <w:p w:rsidR="00AC7C78" w:rsidRDefault="00AC7C78" w:rsidP="00360587">
      <w:r>
        <w:rPr>
          <w:lang w:val="en-US"/>
        </w:rPr>
        <w:t xml:space="preserve"> 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p>
    <w:p w:rsidR="00AC7C78" w:rsidRDefault="00AC7C78" w:rsidP="00360587">
      <w:r>
        <w:rPr>
          <w:lang w:val="en-US"/>
        </w:rPr>
        <w:t>The major features of cerebellar development can be briefly summarized as follows. Neuronal populations are generated in a sequential manner. The inhibitory interneurons emerge from the ventricular zone and the glutamatergic neurons are generated by the rhombic lip. In mouse, the glutamatergic and gabaergic neurons in nuclei are produced first, followed by Purkinje neurons. It is established that gabaergic interneurons of the cerebellar cortex originate from a ventricular zone progenitor. After generation of cerebellar nuclei, the external granular layer is formed from precursors of granule cells originating from the rhombic lip. Granule cells will migrate to form the internal granular layer. It is interesting to note that these events occur at the third trimester of development in human (see also below the impact of very premature birth upon cerebellar development). Survival and maintenance of Purkine neurons and granule cells is dependent on the antiapoptotic protein Lifeguard, which is highly expressed in the cerebellum and is strongly upregulated during postnatal brain development.</w:t>
      </w:r>
    </w:p>
    <w:p w:rsidR="00AC7C78" w:rsidRDefault="00AC7C78" w:rsidP="00360587">
      <w:r>
        <w:rPr>
          <w:lang w:val="en-US"/>
        </w:rPr>
        <w:lastRenderedPageBreak/>
        <w:t>The cerebellum has long been recognized for its role in motor co-ordination, but it is also increasingly appreciated for its role in complex cognitive behavior.</w:t>
      </w:r>
    </w:p>
    <w:p w:rsidR="00AC7C78" w:rsidRDefault="00AC7C78" w:rsidP="00360587">
      <w:r>
        <w:rPr>
          <w:b/>
          <w:sz w:val="24"/>
          <w:szCs w:val="24"/>
          <w:u w:val="single"/>
          <w:lang w:val="en-US"/>
        </w:rPr>
        <w:t>Genetic bases of known cerebellar disorders.</w:t>
      </w:r>
    </w:p>
    <w:p w:rsidR="00AC7C78" w:rsidRDefault="00AC7C78" w:rsidP="00360587">
      <w:r>
        <w:rPr>
          <w:lang w:val="en-US"/>
        </w:rPr>
        <w:t>Cerebellar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w:t>
      </w:r>
    </w:p>
    <w:p w:rsidR="00AC7C78" w:rsidRDefault="00AC7C78" w:rsidP="00360587">
      <w:r>
        <w:rPr>
          <w:lang w:val="en-US"/>
        </w:rPr>
        <w:t>1. Acute Cerebellar Ataxia (ACA) is a disorder that occurs when the cerebellum becomes inflamed or damaged. The cerebellum is the area of the brain responsible for controlling gait and muscle coordination.The term ataxia refers to a lack of fine control of voluntary movements. Acute means the ataxia comes on quickly, on the order of minutes to a day or two. ACA is also known as cerebellitis. People with ACA often have a loss of coordination and may have difficulty performing daily tasks. The condition most commonly affects children, particularly those between ages 2 and 7. However, it occasionally affects adults as well.</w:t>
      </w:r>
    </w:p>
    <w:p w:rsidR="00AC7C78" w:rsidRDefault="00AC7C78" w:rsidP="00360587">
      <w:r>
        <w:rPr>
          <w:lang w:val="en-US"/>
        </w:rPr>
        <w:t>Causes of ACA- chicken pox, measles, mumps, hepatitis A, bleeding in the cerebellum etc</w:t>
      </w:r>
    </w:p>
    <w:p w:rsidR="00AC7C78" w:rsidRDefault="00AC7C78" w:rsidP="00360587"/>
    <w:p w:rsidR="00AC7C78" w:rsidRDefault="00AC7C78" w:rsidP="00360587">
      <w:r>
        <w:rPr>
          <w:noProof/>
        </w:rPr>
        <w:lastRenderedPageBreak/>
        <w:drawing>
          <wp:inline distT="0" distB="0" distL="0" distR="0" wp14:anchorId="2E936D82" wp14:editId="68DCEB5E">
            <wp:extent cx="2975610" cy="29317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preferRelativeResize="0">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5610" cy="2931795"/>
                    </a:xfrm>
                    <a:prstGeom prst="rect">
                      <a:avLst/>
                    </a:prstGeom>
                    <a:noFill/>
                    <a:ln>
                      <a:noFill/>
                    </a:ln>
                  </pic:spPr>
                </pic:pic>
              </a:graphicData>
            </a:graphic>
          </wp:inline>
        </w:drawing>
      </w:r>
      <w:r>
        <w:rPr>
          <w:noProof/>
        </w:rPr>
        <w:drawing>
          <wp:inline distT="0" distB="0" distL="0" distR="0" wp14:anchorId="7E3E5880" wp14:editId="38D62129">
            <wp:extent cx="2975610" cy="329501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5610" cy="3295015"/>
                    </a:xfrm>
                    <a:prstGeom prst="rect">
                      <a:avLst/>
                    </a:prstGeom>
                    <a:noFill/>
                    <a:ln>
                      <a:noFill/>
                    </a:ln>
                  </pic:spPr>
                </pic:pic>
              </a:graphicData>
            </a:graphic>
          </wp:inline>
        </w:drawing>
      </w:r>
    </w:p>
    <w:p w:rsidR="00AC7C78" w:rsidRDefault="00AC7C78" w:rsidP="00360587"/>
    <w:p w:rsidR="00AC7C78" w:rsidRDefault="00AC7C78" w:rsidP="00360587"/>
    <w:p w:rsidR="00AC7C78" w:rsidRDefault="00AC7C78"/>
    <w:sectPr w:rsidR="00AC7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78"/>
    <w:rsid w:val="00AC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E619"/>
  <w15:chartTrackingRefBased/>
  <w15:docId w15:val="{751CA081-9F03-8D42-8717-B7DEF61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nhideWhenUsed/>
  </w:style>
  <w:style w:type="paragraph" w:styleId="ListParagraph">
    <w:name w:val="List Paragraph"/>
    <w:basedOn w:val="Normal"/>
    <w:qFormat/>
    <w:rsid w:val="00AC7C78"/>
    <w:pPr>
      <w:spacing w:after="200" w:line="276" w:lineRule="auto"/>
      <w:ind w:left="720"/>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2020-07-11T11:46:00Z</dcterms:created>
  <dcterms:modified xsi:type="dcterms:W3CDTF">2020-07-11T11:46:00Z</dcterms:modified>
</cp:coreProperties>
</file>