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B4" w:rsidRDefault="00F54340">
      <w:pPr>
        <w:rPr>
          <w:sz w:val="32"/>
          <w:szCs w:val="32"/>
        </w:rPr>
      </w:pPr>
      <w:r>
        <w:rPr>
          <w:sz w:val="32"/>
          <w:szCs w:val="32"/>
        </w:rPr>
        <w:t xml:space="preserve">NAME: IRERUKE EMMANUELLA OGHENETEGA </w:t>
      </w:r>
    </w:p>
    <w:p w:rsidR="00F54340" w:rsidRDefault="00F54340">
      <w:pPr>
        <w:rPr>
          <w:sz w:val="32"/>
          <w:szCs w:val="32"/>
        </w:rPr>
      </w:pPr>
      <w:r>
        <w:rPr>
          <w:sz w:val="32"/>
          <w:szCs w:val="32"/>
        </w:rPr>
        <w:t>MATRIC NUMBER: 17/MHS01/163</w:t>
      </w:r>
    </w:p>
    <w:p w:rsidR="00F54340" w:rsidRDefault="00F54340">
      <w:pPr>
        <w:rPr>
          <w:sz w:val="32"/>
          <w:szCs w:val="32"/>
        </w:rPr>
      </w:pPr>
      <w:r>
        <w:rPr>
          <w:sz w:val="32"/>
          <w:szCs w:val="32"/>
        </w:rPr>
        <w:t>DEPARTMENT: MBBS</w:t>
      </w:r>
    </w:p>
    <w:p w:rsidR="00F54340" w:rsidRDefault="00F54340">
      <w:pPr>
        <w:rPr>
          <w:sz w:val="32"/>
          <w:szCs w:val="32"/>
        </w:rPr>
      </w:pPr>
      <w:r>
        <w:rPr>
          <w:sz w:val="32"/>
          <w:szCs w:val="32"/>
        </w:rPr>
        <w:t>LEVEL: 300</w:t>
      </w:r>
    </w:p>
    <w:p w:rsidR="00F54340" w:rsidRDefault="00F54340">
      <w:pPr>
        <w:rPr>
          <w:sz w:val="32"/>
          <w:szCs w:val="32"/>
        </w:rPr>
      </w:pPr>
      <w:r>
        <w:rPr>
          <w:sz w:val="32"/>
          <w:szCs w:val="32"/>
        </w:rPr>
        <w:t>ASSIGNMENT TITLE: CEREBELLUM AND ITS CONNECTIONS</w:t>
      </w:r>
    </w:p>
    <w:p w:rsidR="00F54340" w:rsidRDefault="00F54340">
      <w:pPr>
        <w:rPr>
          <w:sz w:val="32"/>
          <w:szCs w:val="32"/>
        </w:rPr>
      </w:pPr>
      <w:r>
        <w:rPr>
          <w:sz w:val="32"/>
          <w:szCs w:val="32"/>
        </w:rPr>
        <w:t>COURSE TITLE: NEUROANATOMY</w:t>
      </w:r>
    </w:p>
    <w:p w:rsidR="00F54340" w:rsidRDefault="00F54340">
      <w:pPr>
        <w:rPr>
          <w:sz w:val="32"/>
          <w:szCs w:val="32"/>
        </w:rPr>
      </w:pPr>
      <w:r>
        <w:rPr>
          <w:sz w:val="32"/>
          <w:szCs w:val="32"/>
        </w:rPr>
        <w:t>COURSE CODE: ANA 303</w:t>
      </w:r>
    </w:p>
    <w:p w:rsidR="00F54340" w:rsidRDefault="00F54340">
      <w:pPr>
        <w:rPr>
          <w:sz w:val="32"/>
          <w:szCs w:val="32"/>
        </w:rPr>
      </w:pPr>
    </w:p>
    <w:p w:rsidR="00F54340" w:rsidRPr="00F54340" w:rsidRDefault="00F54340" w:rsidP="00F54340">
      <w:pPr>
        <w:rPr>
          <w:sz w:val="32"/>
          <w:szCs w:val="32"/>
        </w:rPr>
      </w:pPr>
      <w:r w:rsidRPr="00F54340">
        <w:rPr>
          <w:b/>
          <w:bCs/>
          <w:sz w:val="32"/>
          <w:szCs w:val="32"/>
        </w:rPr>
        <w:t>Question</w:t>
      </w:r>
    </w:p>
    <w:p w:rsidR="00F54340" w:rsidRPr="00F54340" w:rsidRDefault="00F54340" w:rsidP="00F54340">
      <w:pPr>
        <w:rPr>
          <w:sz w:val="32"/>
          <w:szCs w:val="32"/>
        </w:rPr>
      </w:pPr>
      <w:r w:rsidRPr="00F54340">
        <w:rPr>
          <w:b/>
          <w:bCs/>
          <w:sz w:val="32"/>
          <w:szCs w:val="32"/>
        </w:rPr>
        <w:t>1. Write a concise review on the developmental genetics of the cerebellum and highlight the genetic bases of known cerebellar disorders.</w:t>
      </w:r>
    </w:p>
    <w:p w:rsidR="00AD606A" w:rsidRPr="00AD606A" w:rsidRDefault="00AD606A" w:rsidP="00AD606A">
      <w:pPr>
        <w:rPr>
          <w:b/>
          <w:sz w:val="32"/>
          <w:szCs w:val="32"/>
          <w:u w:val="single"/>
        </w:rPr>
      </w:pPr>
      <w:r w:rsidRPr="00AD606A">
        <w:rPr>
          <w:b/>
          <w:sz w:val="32"/>
          <w:szCs w:val="32"/>
          <w:u w:val="single"/>
        </w:rPr>
        <w:t>Abstract</w:t>
      </w:r>
    </w:p>
    <w:p w:rsidR="00AD606A" w:rsidRDefault="00AD606A" w:rsidP="00AD606A">
      <w:pPr>
        <w:rPr>
          <w:sz w:val="32"/>
          <w:szCs w:val="32"/>
        </w:rPr>
      </w:pPr>
      <w:r w:rsidRPr="00AD606A">
        <w:rPr>
          <w:sz w:val="32"/>
          <w:szCs w:val="32"/>
        </w:rPr>
        <w:t>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 Over the past few years, genetic research has provided a great deal of information about the molecular events directing the formation of the cerebellum. Knowledge of these mechanisms should enable us to address the nature of human diseases that have their root in developmental processes.</w:t>
      </w:r>
    </w:p>
    <w:p w:rsidR="00AD606A" w:rsidRPr="00AD606A" w:rsidRDefault="00AD606A" w:rsidP="00FF6E89">
      <w:pPr>
        <w:rPr>
          <w:b/>
          <w:sz w:val="32"/>
          <w:szCs w:val="32"/>
          <w:u w:val="single"/>
        </w:rPr>
      </w:pPr>
      <w:r w:rsidRPr="00AD606A">
        <w:rPr>
          <w:b/>
          <w:sz w:val="32"/>
          <w:szCs w:val="32"/>
          <w:u w:val="single"/>
        </w:rPr>
        <w:lastRenderedPageBreak/>
        <w:t>Developmental Genetics of the Cerebellum</w:t>
      </w:r>
    </w:p>
    <w:p w:rsidR="00FF6E89" w:rsidRPr="00FF6E89" w:rsidRDefault="00FF6E89" w:rsidP="00FF6E89">
      <w:pPr>
        <w:rPr>
          <w:sz w:val="32"/>
          <w:szCs w:val="32"/>
        </w:rPr>
      </w:pPr>
      <w:r w:rsidRPr="00FF6E89">
        <w:rPr>
          <w:sz w:val="32"/>
          <w:szCs w:val="32"/>
        </w:rPr>
        <w:t xml:space="preserve">The cerebellum represents 10% of the brain's total volume, but contains more than half of our neurons. It acts as a coordination </w:t>
      </w:r>
      <w:proofErr w:type="spellStart"/>
      <w:r w:rsidRPr="00FF6E89">
        <w:rPr>
          <w:sz w:val="32"/>
          <w:szCs w:val="32"/>
        </w:rPr>
        <w:t>centre</w:t>
      </w:r>
      <w:proofErr w:type="spellEnd"/>
      <w:r w:rsidRPr="00FF6E89">
        <w:rPr>
          <w:sz w:val="32"/>
          <w:szCs w:val="32"/>
        </w:rPr>
        <w:t>,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Drosophila genes has provided valuable insights into the molecular basis of cerebellar development.</w:t>
      </w:r>
    </w:p>
    <w:p w:rsidR="00FF6E89" w:rsidRPr="00FF6E89" w:rsidRDefault="00FF6E89" w:rsidP="00FF6E89">
      <w:pPr>
        <w:rPr>
          <w:sz w:val="32"/>
          <w:szCs w:val="32"/>
        </w:rPr>
      </w:pPr>
      <w:r w:rsidRPr="00FF6E89">
        <w:rPr>
          <w:sz w:val="32"/>
          <w:szCs w:val="32"/>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p>
    <w:p w:rsidR="00FF6E89" w:rsidRPr="00FF6E89" w:rsidRDefault="00FF6E89" w:rsidP="00FF6E89">
      <w:pPr>
        <w:rPr>
          <w:sz w:val="32"/>
          <w:szCs w:val="32"/>
        </w:rPr>
      </w:pPr>
      <w:r w:rsidRPr="00FF6E89">
        <w:rPr>
          <w:sz w:val="32"/>
          <w:szCs w:val="32"/>
        </w:rPr>
        <w:t xml:space="preserve">The mesencephalon and </w:t>
      </w:r>
      <w:proofErr w:type="spellStart"/>
      <w:r w:rsidRPr="00FF6E89">
        <w:rPr>
          <w:sz w:val="32"/>
          <w:szCs w:val="32"/>
        </w:rPr>
        <w:t>metencephalon</w:t>
      </w:r>
      <w:proofErr w:type="spellEnd"/>
      <w:r w:rsidRPr="00FF6E89">
        <w:rPr>
          <w:sz w:val="32"/>
          <w:szCs w:val="32"/>
        </w:rPr>
        <w:t xml:space="preserve"> both contribute to the developing mouse cerebellum. The patterning of these two regions depends on signals from the isthmus organizer (IO), located just caudal to their junction. Otx2 and Gbx2 are central to IO development. Otx2 is expressed in the mesencephalon, with a posterior boundary at the rostral </w:t>
      </w:r>
      <w:proofErr w:type="spellStart"/>
      <w:r w:rsidRPr="00FF6E89">
        <w:rPr>
          <w:sz w:val="32"/>
          <w:szCs w:val="32"/>
        </w:rPr>
        <w:t>metencephalon</w:t>
      </w:r>
      <w:proofErr w:type="spellEnd"/>
      <w:r w:rsidRPr="00FF6E89">
        <w:rPr>
          <w:sz w:val="32"/>
          <w:szCs w:val="32"/>
        </w:rPr>
        <w:t xml:space="preserve">; Gbx2 is expressed in the </w:t>
      </w:r>
      <w:proofErr w:type="spellStart"/>
      <w:r w:rsidRPr="00FF6E89">
        <w:rPr>
          <w:sz w:val="32"/>
          <w:szCs w:val="32"/>
        </w:rPr>
        <w:t>metencephalon</w:t>
      </w:r>
      <w:proofErr w:type="spellEnd"/>
      <w:r w:rsidRPr="00FF6E89">
        <w:rPr>
          <w:sz w:val="32"/>
          <w:szCs w:val="32"/>
        </w:rPr>
        <w:t xml:space="preserve">, and its anterior boundary abuts the Otx2 boundary. Reciprocal repression maintains a sharp boundary between these domains. Otx2 and Gbx2 form part of a regulatory loop that includes Wnt1, En1 and Fgf8. Many other genes, including members of the </w:t>
      </w:r>
      <w:proofErr w:type="spellStart"/>
      <w:r w:rsidRPr="00FF6E89">
        <w:rPr>
          <w:sz w:val="32"/>
          <w:szCs w:val="32"/>
        </w:rPr>
        <w:t>Pax</w:t>
      </w:r>
      <w:proofErr w:type="spellEnd"/>
      <w:r w:rsidRPr="00FF6E89">
        <w:rPr>
          <w:sz w:val="32"/>
          <w:szCs w:val="32"/>
        </w:rPr>
        <w:t xml:space="preserve"> and </w:t>
      </w:r>
      <w:proofErr w:type="spellStart"/>
      <w:r w:rsidRPr="00FF6E89">
        <w:rPr>
          <w:sz w:val="32"/>
          <w:szCs w:val="32"/>
        </w:rPr>
        <w:t>Hox</w:t>
      </w:r>
      <w:proofErr w:type="spellEnd"/>
      <w:r w:rsidRPr="00FF6E89">
        <w:rPr>
          <w:sz w:val="32"/>
          <w:szCs w:val="32"/>
        </w:rPr>
        <w:t xml:space="preserve"> families, are also involved in patterning this region.</w:t>
      </w:r>
    </w:p>
    <w:p w:rsidR="00FF6E89" w:rsidRPr="00FF6E89" w:rsidRDefault="00FF6E89" w:rsidP="00FF6E89">
      <w:pPr>
        <w:rPr>
          <w:sz w:val="32"/>
          <w:szCs w:val="32"/>
        </w:rPr>
      </w:pPr>
      <w:r w:rsidRPr="00FF6E89">
        <w:rPr>
          <w:sz w:val="32"/>
          <w:szCs w:val="32"/>
        </w:rPr>
        <w:t xml:space="preserve">Purkinje cells (PCs), Golgi neurons, stellate and basket cells all arise from the ventricular </w:t>
      </w:r>
      <w:proofErr w:type="spellStart"/>
      <w:r w:rsidRPr="00FF6E89">
        <w:rPr>
          <w:sz w:val="32"/>
          <w:szCs w:val="32"/>
        </w:rPr>
        <w:t>neuroepithelium</w:t>
      </w:r>
      <w:proofErr w:type="spellEnd"/>
      <w:r w:rsidRPr="00FF6E89">
        <w:rPr>
          <w:sz w:val="32"/>
          <w:szCs w:val="32"/>
        </w:rPr>
        <w:t xml:space="preserve">. PCs are born around embryonic </w:t>
      </w:r>
      <w:r w:rsidRPr="00FF6E89">
        <w:rPr>
          <w:sz w:val="32"/>
          <w:szCs w:val="32"/>
        </w:rPr>
        <w:lastRenderedPageBreak/>
        <w:t xml:space="preserve">day 13, and they migrate along radial glial </w:t>
      </w:r>
      <w:proofErr w:type="spellStart"/>
      <w:r w:rsidRPr="00FF6E89">
        <w:rPr>
          <w:sz w:val="32"/>
          <w:szCs w:val="32"/>
        </w:rPr>
        <w:t>fibres</w:t>
      </w:r>
      <w:proofErr w:type="spellEnd"/>
      <w:r w:rsidRPr="00FF6E89">
        <w:rPr>
          <w:sz w:val="32"/>
          <w:szCs w:val="32"/>
        </w:rPr>
        <w:t xml:space="preserve"> into the cerebellar anlage. During their final maturation phase, PCs develop extensive dendritic arbors and synapse onto granule neurons. This depends on granule neuron signals, probably including Wnt3. </w:t>
      </w:r>
      <w:proofErr w:type="gramStart"/>
      <w:r w:rsidRPr="00FF6E89">
        <w:rPr>
          <w:sz w:val="32"/>
          <w:szCs w:val="32"/>
        </w:rPr>
        <w:t>Various</w:t>
      </w:r>
      <w:proofErr w:type="gramEnd"/>
      <w:r w:rsidRPr="00FF6E89">
        <w:rPr>
          <w:sz w:val="32"/>
          <w:szCs w:val="32"/>
        </w:rPr>
        <w:t xml:space="preserve"> growth factors are required for PC survival, including nerve growth factor, acetylcholine, </w:t>
      </w:r>
      <w:proofErr w:type="spellStart"/>
      <w:r w:rsidRPr="00FF6E89">
        <w:rPr>
          <w:sz w:val="32"/>
          <w:szCs w:val="32"/>
        </w:rPr>
        <w:t>neurotrophin</w:t>
      </w:r>
      <w:proofErr w:type="spellEnd"/>
      <w:r w:rsidRPr="00FF6E89">
        <w:rPr>
          <w:sz w:val="32"/>
          <w:szCs w:val="32"/>
        </w:rPr>
        <w:t xml:space="preserve"> 4/5, brain-derived </w:t>
      </w:r>
      <w:proofErr w:type="spellStart"/>
      <w:r w:rsidRPr="00FF6E89">
        <w:rPr>
          <w:sz w:val="32"/>
          <w:szCs w:val="32"/>
        </w:rPr>
        <w:t>neurotrophic</w:t>
      </w:r>
      <w:proofErr w:type="spellEnd"/>
      <w:r w:rsidRPr="00FF6E89">
        <w:rPr>
          <w:sz w:val="32"/>
          <w:szCs w:val="32"/>
        </w:rPr>
        <w:t xml:space="preserve"> factor and </w:t>
      </w:r>
      <w:proofErr w:type="spellStart"/>
      <w:r w:rsidRPr="00FF6E89">
        <w:rPr>
          <w:sz w:val="32"/>
          <w:szCs w:val="32"/>
        </w:rPr>
        <w:t>ciliary</w:t>
      </w:r>
      <w:proofErr w:type="spellEnd"/>
      <w:r w:rsidRPr="00FF6E89">
        <w:rPr>
          <w:sz w:val="32"/>
          <w:szCs w:val="32"/>
        </w:rPr>
        <w:t xml:space="preserve"> </w:t>
      </w:r>
      <w:proofErr w:type="spellStart"/>
      <w:r w:rsidRPr="00FF6E89">
        <w:rPr>
          <w:sz w:val="32"/>
          <w:szCs w:val="32"/>
        </w:rPr>
        <w:t>neurotrophic</w:t>
      </w:r>
      <w:proofErr w:type="spellEnd"/>
      <w:r w:rsidRPr="00FF6E89">
        <w:rPr>
          <w:sz w:val="32"/>
          <w:szCs w:val="32"/>
        </w:rPr>
        <w:t xml:space="preserve"> factor.</w:t>
      </w:r>
    </w:p>
    <w:p w:rsidR="00FF6E89" w:rsidRPr="00FF6E89" w:rsidRDefault="00FF6E89" w:rsidP="00FF6E89">
      <w:pPr>
        <w:rPr>
          <w:sz w:val="32"/>
          <w:szCs w:val="32"/>
        </w:rPr>
      </w:pPr>
      <w:r w:rsidRPr="00FF6E89">
        <w:rPr>
          <w:sz w:val="32"/>
          <w:szCs w:val="32"/>
        </w:rPr>
        <w:t xml:space="preserve">The rhombic lip, located between the fourth ventricle and the </w:t>
      </w:r>
      <w:proofErr w:type="spellStart"/>
      <w:r w:rsidRPr="00FF6E89">
        <w:rPr>
          <w:sz w:val="32"/>
          <w:szCs w:val="32"/>
        </w:rPr>
        <w:t>metencephalic</w:t>
      </w:r>
      <w:proofErr w:type="spellEnd"/>
      <w:r w:rsidRPr="00FF6E89">
        <w:rPr>
          <w:sz w:val="32"/>
          <w:szCs w:val="32"/>
        </w:rPr>
        <w:t xml:space="preserve">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markers that include RU49/Zipro1, Zic1 and Zic3. RU49/Zipro1 and Zic1 are thought to be involved in cell proliferation, which requires interaction with PCs. PCs might release a diffusible factor such as sonic hedgehog (</w:t>
      </w:r>
      <w:proofErr w:type="spellStart"/>
      <w:r w:rsidRPr="00FF6E89">
        <w:rPr>
          <w:sz w:val="32"/>
          <w:szCs w:val="32"/>
        </w:rPr>
        <w:t>Shh</w:t>
      </w:r>
      <w:proofErr w:type="spellEnd"/>
      <w:r w:rsidRPr="00FF6E89">
        <w:rPr>
          <w:sz w:val="32"/>
          <w:szCs w:val="32"/>
        </w:rPr>
        <w:t xml:space="preserve">), and Zic1 could control cell proliferation by indirectly regulating the </w:t>
      </w:r>
      <w:proofErr w:type="spellStart"/>
      <w:r w:rsidRPr="00FF6E89">
        <w:rPr>
          <w:sz w:val="32"/>
          <w:szCs w:val="32"/>
        </w:rPr>
        <w:t>Shh</w:t>
      </w:r>
      <w:proofErr w:type="spellEnd"/>
      <w:r w:rsidRPr="00FF6E89">
        <w:rPr>
          <w:sz w:val="32"/>
          <w:szCs w:val="32"/>
        </w:rPr>
        <w:t xml:space="preserve"> pathway. The final stage of granule neuron maturation occurs after precursor cell migration into the inner granule layer.</w:t>
      </w:r>
    </w:p>
    <w:p w:rsidR="00F54340" w:rsidRDefault="00FF6E89" w:rsidP="00FF6E89">
      <w:pPr>
        <w:rPr>
          <w:sz w:val="32"/>
          <w:szCs w:val="32"/>
        </w:rPr>
      </w:pPr>
      <w:r w:rsidRPr="00FF6E89">
        <w:rPr>
          <w:sz w:val="32"/>
          <w:szCs w:val="32"/>
        </w:rPr>
        <w:t xml:space="preserve">Many genes, including En1, En2, Pax2, Wnt7b, and some of the </w:t>
      </w:r>
      <w:proofErr w:type="spellStart"/>
      <w:r w:rsidRPr="00FF6E89">
        <w:rPr>
          <w:sz w:val="32"/>
          <w:szCs w:val="32"/>
        </w:rPr>
        <w:t>ephrins</w:t>
      </w:r>
      <w:proofErr w:type="spellEnd"/>
      <w:r w:rsidRPr="00FF6E89">
        <w:rPr>
          <w:sz w:val="32"/>
          <w:szCs w:val="32"/>
        </w:rPr>
        <w:t xml:space="preserve"> and their receptors, show characteristic patterns of spatial expression in the cerebellum, but only En2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951A8E" w:rsidRPr="00A82CE2" w:rsidRDefault="00951A8E" w:rsidP="00951A8E">
      <w:pPr>
        <w:rPr>
          <w:b/>
          <w:sz w:val="32"/>
          <w:szCs w:val="32"/>
          <w:u w:val="single"/>
        </w:rPr>
      </w:pPr>
      <w:r w:rsidRPr="00A82CE2">
        <w:rPr>
          <w:b/>
          <w:sz w:val="32"/>
          <w:szCs w:val="32"/>
          <w:u w:val="single"/>
        </w:rPr>
        <w:lastRenderedPageBreak/>
        <w:t>Types of Human Cerebellar Malformations</w:t>
      </w:r>
    </w:p>
    <w:p w:rsidR="00951A8E" w:rsidRDefault="00951A8E" w:rsidP="00951A8E">
      <w:pPr>
        <w:rPr>
          <w:sz w:val="32"/>
          <w:szCs w:val="32"/>
        </w:rPr>
      </w:pPr>
      <w:r w:rsidRPr="00951A8E">
        <w:rPr>
          <w:sz w:val="32"/>
          <w:szCs w:val="32"/>
        </w:rPr>
        <w:t>Advances in imaging, genetics, and classification are enabling previously consolidated malformations to be delineated i</w:t>
      </w:r>
      <w:r w:rsidR="00A82CE2">
        <w:rPr>
          <w:sz w:val="32"/>
          <w:szCs w:val="32"/>
        </w:rPr>
        <w:t>nto distinct categories</w:t>
      </w:r>
      <w:r w:rsidRPr="00951A8E">
        <w:rPr>
          <w:sz w:val="32"/>
          <w:szCs w:val="32"/>
        </w:rPr>
        <w:t xml:space="preserve">. Here we will discuss cerebellar </w:t>
      </w:r>
      <w:proofErr w:type="spellStart"/>
      <w:r w:rsidRPr="00951A8E">
        <w:rPr>
          <w:sz w:val="32"/>
          <w:szCs w:val="32"/>
        </w:rPr>
        <w:t>vermis</w:t>
      </w:r>
      <w:proofErr w:type="spellEnd"/>
      <w:r w:rsidRPr="00951A8E">
        <w:rPr>
          <w:sz w:val="32"/>
          <w:szCs w:val="32"/>
        </w:rPr>
        <w:t xml:space="preserve"> hypoplasia (CVH), DWM, </w:t>
      </w:r>
      <w:proofErr w:type="spellStart"/>
      <w:r w:rsidRPr="00951A8E">
        <w:rPr>
          <w:sz w:val="32"/>
          <w:szCs w:val="32"/>
        </w:rPr>
        <w:t>Joubert</w:t>
      </w:r>
      <w:proofErr w:type="spellEnd"/>
      <w:r w:rsidRPr="00951A8E">
        <w:rPr>
          <w:sz w:val="32"/>
          <w:szCs w:val="32"/>
        </w:rPr>
        <w:t xml:space="preserve"> syndrome and related disorders (JSRD), and </w:t>
      </w:r>
      <w:proofErr w:type="spellStart"/>
      <w:r w:rsidRPr="00951A8E">
        <w:rPr>
          <w:sz w:val="32"/>
          <w:szCs w:val="32"/>
        </w:rPr>
        <w:t>pontocere</w:t>
      </w:r>
      <w:r w:rsidR="00A82CE2">
        <w:rPr>
          <w:sz w:val="32"/>
          <w:szCs w:val="32"/>
        </w:rPr>
        <w:t>bellar</w:t>
      </w:r>
      <w:proofErr w:type="spellEnd"/>
      <w:r w:rsidR="00A82CE2">
        <w:rPr>
          <w:sz w:val="32"/>
          <w:szCs w:val="32"/>
        </w:rPr>
        <w:t xml:space="preserve"> hypoplasia</w:t>
      </w:r>
      <w:r w:rsidRPr="00951A8E">
        <w:rPr>
          <w:sz w:val="32"/>
          <w:szCs w:val="32"/>
        </w:rPr>
        <w:t xml:space="preserve">. The defining features of these diagnoses are based on imaging criteria rather than clinical outcome, with most of these diagnoses associated with intellectual and motor disabilities. CVH is characterized by a small </w:t>
      </w:r>
      <w:proofErr w:type="spellStart"/>
      <w:r w:rsidRPr="00951A8E">
        <w:rPr>
          <w:sz w:val="32"/>
          <w:szCs w:val="32"/>
        </w:rPr>
        <w:t>hypoplastic</w:t>
      </w:r>
      <w:proofErr w:type="spellEnd"/>
      <w:r w:rsidRPr="00951A8E">
        <w:rPr>
          <w:sz w:val="32"/>
          <w:szCs w:val="32"/>
        </w:rPr>
        <w:t xml:space="preserve"> cerebellum with the </w:t>
      </w:r>
      <w:proofErr w:type="spellStart"/>
      <w:r w:rsidRPr="00951A8E">
        <w:rPr>
          <w:sz w:val="32"/>
          <w:szCs w:val="32"/>
        </w:rPr>
        <w:t>vermis</w:t>
      </w:r>
      <w:proofErr w:type="spellEnd"/>
      <w:r w:rsidRPr="00951A8E">
        <w:rPr>
          <w:sz w:val="32"/>
          <w:szCs w:val="32"/>
        </w:rPr>
        <w:t xml:space="preserve"> more affected than the hemispheres. DWM includes CVH; however, there is also an upward rotation of the cerebellar </w:t>
      </w:r>
      <w:proofErr w:type="spellStart"/>
      <w:r w:rsidRPr="00951A8E">
        <w:rPr>
          <w:sz w:val="32"/>
          <w:szCs w:val="32"/>
        </w:rPr>
        <w:t>vermis</w:t>
      </w:r>
      <w:proofErr w:type="spellEnd"/>
      <w:r w:rsidRPr="00951A8E">
        <w:rPr>
          <w:sz w:val="32"/>
          <w:szCs w:val="32"/>
        </w:rPr>
        <w:t xml:space="preserve"> that results in an enlarged fourth ventricle, and an increased size of the posterior fossa. DWM is the most common cerebellar malformation, with an estimated incidence of a</w:t>
      </w:r>
      <w:r w:rsidR="00A82CE2">
        <w:rPr>
          <w:sz w:val="32"/>
          <w:szCs w:val="32"/>
        </w:rPr>
        <w:t>pproximately 1 in 5,000</w:t>
      </w:r>
      <w:r w:rsidRPr="00951A8E">
        <w:rPr>
          <w:sz w:val="32"/>
          <w:szCs w:val="32"/>
        </w:rPr>
        <w:t>. CVH is also relatively common and often confused with DWM, making estimations of incidence problematic. CVH and DWM often present as sporadic cases, although there are several CVH loci with known recessive</w:t>
      </w:r>
      <w:r w:rsidR="00A82CE2">
        <w:rPr>
          <w:sz w:val="32"/>
          <w:szCs w:val="32"/>
        </w:rPr>
        <w:t xml:space="preserve"> or X-linked inheritance</w:t>
      </w:r>
      <w:r w:rsidRPr="00951A8E">
        <w:rPr>
          <w:sz w:val="32"/>
          <w:szCs w:val="32"/>
        </w:rPr>
        <w:t xml:space="preserve">. </w:t>
      </w:r>
      <w:proofErr w:type="spellStart"/>
      <w:r w:rsidRPr="00951A8E">
        <w:rPr>
          <w:sz w:val="32"/>
          <w:szCs w:val="32"/>
        </w:rPr>
        <w:t>Mendelian</w:t>
      </w:r>
      <w:proofErr w:type="spellEnd"/>
      <w:r w:rsidRPr="00951A8E">
        <w:rPr>
          <w:sz w:val="32"/>
          <w:szCs w:val="32"/>
        </w:rPr>
        <w:t xml:space="preserve"> inheritance for DWM is rare, and the genetic</w:t>
      </w:r>
      <w:r w:rsidR="00A82CE2">
        <w:rPr>
          <w:sz w:val="32"/>
          <w:szCs w:val="32"/>
        </w:rPr>
        <w:t xml:space="preserve">s are likely </w:t>
      </w:r>
      <w:proofErr w:type="spellStart"/>
      <w:r w:rsidR="00A82CE2">
        <w:rPr>
          <w:sz w:val="32"/>
          <w:szCs w:val="32"/>
        </w:rPr>
        <w:t>oligogenic</w:t>
      </w:r>
      <w:proofErr w:type="spellEnd"/>
      <w:r w:rsidRPr="00951A8E">
        <w:rPr>
          <w:sz w:val="32"/>
          <w:szCs w:val="32"/>
        </w:rPr>
        <w:t>. In contrast, JSRD are most often autosomal recessive disorders and are rare, with a population incidenc</w:t>
      </w:r>
      <w:r w:rsidR="00A82CE2">
        <w:rPr>
          <w:sz w:val="32"/>
          <w:szCs w:val="32"/>
        </w:rPr>
        <w:t>e estimated to be 1/100,000</w:t>
      </w:r>
      <w:r w:rsidRPr="00951A8E">
        <w:rPr>
          <w:sz w:val="32"/>
          <w:szCs w:val="32"/>
        </w:rPr>
        <w:t xml:space="preserve">. As a group, JSRD are characterized by cerebellar </w:t>
      </w:r>
      <w:proofErr w:type="spellStart"/>
      <w:r w:rsidRPr="00951A8E">
        <w:rPr>
          <w:sz w:val="32"/>
          <w:szCs w:val="32"/>
        </w:rPr>
        <w:t>vermis</w:t>
      </w:r>
      <w:proofErr w:type="spellEnd"/>
      <w:r w:rsidRPr="00951A8E">
        <w:rPr>
          <w:sz w:val="32"/>
          <w:szCs w:val="32"/>
        </w:rPr>
        <w:t xml:space="preserve"> hypoplasia plus the presence of elongated cerebellar peduncles and a deepened </w:t>
      </w:r>
      <w:proofErr w:type="spellStart"/>
      <w:r w:rsidRPr="00951A8E">
        <w:rPr>
          <w:sz w:val="32"/>
          <w:szCs w:val="32"/>
        </w:rPr>
        <w:t>interpeduncular</w:t>
      </w:r>
      <w:proofErr w:type="spellEnd"/>
      <w:r w:rsidRPr="00951A8E">
        <w:rPr>
          <w:sz w:val="32"/>
          <w:szCs w:val="32"/>
        </w:rPr>
        <w:t xml:space="preserve"> fissure that appear as a “molar tooth” on axial brain scans. In addition, these patients exhibit axon guidance defects that include a </w:t>
      </w:r>
      <w:proofErr w:type="spellStart"/>
      <w:r w:rsidRPr="00951A8E">
        <w:rPr>
          <w:sz w:val="32"/>
          <w:szCs w:val="32"/>
        </w:rPr>
        <w:t>decussation</w:t>
      </w:r>
      <w:proofErr w:type="spellEnd"/>
      <w:r w:rsidRPr="00951A8E">
        <w:rPr>
          <w:sz w:val="32"/>
          <w:szCs w:val="32"/>
        </w:rPr>
        <w:t xml:space="preserve"> failure of the pyramidal tract and superior cerebellar peduncles. Patients with PCH exhibit a heterogeneous set of malformations characterized by hypoplasia and atrophy of the cerebellum, inferior olive, and ventral pons. This </w:t>
      </w:r>
      <w:r w:rsidRPr="00951A8E">
        <w:rPr>
          <w:sz w:val="32"/>
          <w:szCs w:val="32"/>
        </w:rPr>
        <w:lastRenderedPageBreak/>
        <w:t>degenerative disorder often begins with embryonic atrophy of these regions.</w:t>
      </w:r>
    </w:p>
    <w:p w:rsidR="00A82CE2" w:rsidRPr="00951A8E" w:rsidRDefault="00A82CE2" w:rsidP="00951A8E">
      <w:pPr>
        <w:rPr>
          <w:sz w:val="32"/>
          <w:szCs w:val="32"/>
        </w:rPr>
      </w:pPr>
      <w:r>
        <w:rPr>
          <w:noProof/>
          <w:sz w:val="32"/>
          <w:szCs w:val="32"/>
        </w:rPr>
        <w:drawing>
          <wp:inline distT="0" distB="0" distL="0" distR="0" wp14:anchorId="7E082AEB" wp14:editId="1A636CB0">
            <wp:extent cx="3669792" cy="2487168"/>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m 2.jpg"/>
                    <pic:cNvPicPr/>
                  </pic:nvPicPr>
                  <pic:blipFill>
                    <a:blip r:embed="rId6">
                      <a:extLst>
                        <a:ext uri="{28A0092B-C50C-407E-A947-70E740481C1C}">
                          <a14:useLocalDpi xmlns:a14="http://schemas.microsoft.com/office/drawing/2010/main" val="0"/>
                        </a:ext>
                      </a:extLst>
                    </a:blip>
                    <a:stretch>
                      <a:fillRect/>
                    </a:stretch>
                  </pic:blipFill>
                  <pic:spPr>
                    <a:xfrm>
                      <a:off x="0" y="0"/>
                      <a:ext cx="3669792" cy="2487168"/>
                    </a:xfrm>
                    <a:prstGeom prst="rect">
                      <a:avLst/>
                    </a:prstGeom>
                  </pic:spPr>
                </pic:pic>
              </a:graphicData>
            </a:graphic>
          </wp:inline>
        </w:drawing>
      </w:r>
    </w:p>
    <w:p w:rsidR="00951A8E" w:rsidRPr="00951A8E" w:rsidRDefault="00951A8E" w:rsidP="00951A8E">
      <w:pPr>
        <w:rPr>
          <w:sz w:val="32"/>
          <w:szCs w:val="32"/>
        </w:rPr>
      </w:pPr>
    </w:p>
    <w:p w:rsidR="00951A8E" w:rsidRPr="00951A8E" w:rsidRDefault="00951A8E" w:rsidP="00951A8E">
      <w:pPr>
        <w:rPr>
          <w:sz w:val="32"/>
          <w:szCs w:val="32"/>
        </w:rPr>
      </w:pPr>
      <w:r w:rsidRPr="00951A8E">
        <w:rPr>
          <w:sz w:val="32"/>
          <w:szCs w:val="32"/>
        </w:rPr>
        <w:t>Fig. 1</w:t>
      </w:r>
    </w:p>
    <w:p w:rsidR="00951A8E" w:rsidRPr="00951A8E" w:rsidRDefault="00951A8E" w:rsidP="00951A8E">
      <w:pPr>
        <w:rPr>
          <w:sz w:val="32"/>
          <w:szCs w:val="32"/>
        </w:rPr>
      </w:pPr>
      <w:r w:rsidRPr="00951A8E">
        <w:rPr>
          <w:sz w:val="32"/>
          <w:szCs w:val="32"/>
        </w:rPr>
        <w:t xml:space="preserve">Magnetic resonance images (MRI) showing sagittal views of the cerebellar </w:t>
      </w:r>
      <w:proofErr w:type="spellStart"/>
      <w:r w:rsidRPr="00951A8E">
        <w:rPr>
          <w:sz w:val="32"/>
          <w:szCs w:val="32"/>
        </w:rPr>
        <w:t>vermis</w:t>
      </w:r>
      <w:proofErr w:type="spellEnd"/>
      <w:r w:rsidRPr="00951A8E">
        <w:rPr>
          <w:sz w:val="32"/>
          <w:szCs w:val="32"/>
        </w:rPr>
        <w:t xml:space="preserve"> from a subset of human cerebellar malformations. The image of a patient with cerebellar </w:t>
      </w:r>
      <w:proofErr w:type="spellStart"/>
      <w:r w:rsidRPr="00951A8E">
        <w:rPr>
          <w:sz w:val="32"/>
          <w:szCs w:val="32"/>
        </w:rPr>
        <w:t>vermis</w:t>
      </w:r>
      <w:proofErr w:type="spellEnd"/>
      <w:r w:rsidRPr="00951A8E">
        <w:rPr>
          <w:sz w:val="32"/>
          <w:szCs w:val="32"/>
        </w:rPr>
        <w:t xml:space="preserve"> hypoplasia (CVH) shows decreased </w:t>
      </w:r>
      <w:proofErr w:type="spellStart"/>
      <w:r w:rsidRPr="00951A8E">
        <w:rPr>
          <w:sz w:val="32"/>
          <w:szCs w:val="32"/>
        </w:rPr>
        <w:t>vermis</w:t>
      </w:r>
      <w:proofErr w:type="spellEnd"/>
      <w:r w:rsidRPr="00951A8E">
        <w:rPr>
          <w:sz w:val="32"/>
          <w:szCs w:val="32"/>
        </w:rPr>
        <w:t xml:space="preserve"> size that does not reach the </w:t>
      </w:r>
      <w:proofErr w:type="spellStart"/>
      <w:r w:rsidRPr="00951A8E">
        <w:rPr>
          <w:sz w:val="32"/>
          <w:szCs w:val="32"/>
        </w:rPr>
        <w:t>obex</w:t>
      </w:r>
      <w:proofErr w:type="spellEnd"/>
      <w:r w:rsidRPr="00951A8E">
        <w:rPr>
          <w:sz w:val="32"/>
          <w:szCs w:val="32"/>
        </w:rPr>
        <w:t xml:space="preserve">, the narrowing of the fourth ventricle in the caudal medulla (white line), as occurs in normal subjects. In addition to </w:t>
      </w:r>
      <w:proofErr w:type="spellStart"/>
      <w:r w:rsidRPr="00951A8E">
        <w:rPr>
          <w:sz w:val="32"/>
          <w:szCs w:val="32"/>
        </w:rPr>
        <w:t>vermis</w:t>
      </w:r>
      <w:proofErr w:type="spellEnd"/>
      <w:r w:rsidRPr="00951A8E">
        <w:rPr>
          <w:sz w:val="32"/>
          <w:szCs w:val="32"/>
        </w:rPr>
        <w:t xml:space="preserve"> hypoplasia, subjects with Dandy–Walker malformation (DWM) also exhibit an increased posterior fossa size and an upward rotation of the </w:t>
      </w:r>
      <w:proofErr w:type="spellStart"/>
      <w:r w:rsidRPr="00951A8E">
        <w:rPr>
          <w:sz w:val="32"/>
          <w:szCs w:val="32"/>
        </w:rPr>
        <w:t>vermis</w:t>
      </w:r>
      <w:proofErr w:type="spellEnd"/>
      <w:r w:rsidRPr="00951A8E">
        <w:rPr>
          <w:sz w:val="32"/>
          <w:szCs w:val="32"/>
        </w:rPr>
        <w:t xml:space="preserve">. The parasagittal image of a patient with </w:t>
      </w:r>
      <w:proofErr w:type="spellStart"/>
      <w:r w:rsidRPr="00951A8E">
        <w:rPr>
          <w:sz w:val="32"/>
          <w:szCs w:val="32"/>
        </w:rPr>
        <w:t>Joubert</w:t>
      </w:r>
      <w:proofErr w:type="spellEnd"/>
      <w:r w:rsidRPr="00951A8E">
        <w:rPr>
          <w:sz w:val="32"/>
          <w:szCs w:val="32"/>
        </w:rPr>
        <w:t xml:space="preserve"> syndrome shows </w:t>
      </w:r>
      <w:proofErr w:type="spellStart"/>
      <w:r w:rsidRPr="00951A8E">
        <w:rPr>
          <w:sz w:val="32"/>
          <w:szCs w:val="32"/>
        </w:rPr>
        <w:t>vermis</w:t>
      </w:r>
      <w:proofErr w:type="spellEnd"/>
      <w:r w:rsidRPr="00951A8E">
        <w:rPr>
          <w:sz w:val="32"/>
          <w:szCs w:val="32"/>
        </w:rPr>
        <w:t xml:space="preserve"> hypoplasia and an elongated superior cerebellar peduncle (white arrowhead). The plane of this off-midline image is designated with a dotted white line in the corresponding axial image. The “molar tooth” malformation of </w:t>
      </w:r>
      <w:proofErr w:type="spellStart"/>
      <w:r w:rsidRPr="00951A8E">
        <w:rPr>
          <w:sz w:val="32"/>
          <w:szCs w:val="32"/>
        </w:rPr>
        <w:t>Joubert</w:t>
      </w:r>
      <w:proofErr w:type="spellEnd"/>
      <w:r w:rsidRPr="00951A8E">
        <w:rPr>
          <w:sz w:val="32"/>
          <w:szCs w:val="32"/>
        </w:rPr>
        <w:t xml:space="preserve"> syndrome and related disorders can be seen in the axial MRI as elongated cerebellar peduncles (white arrowhead) and deepened </w:t>
      </w:r>
      <w:proofErr w:type="spellStart"/>
      <w:r w:rsidRPr="00951A8E">
        <w:rPr>
          <w:sz w:val="32"/>
          <w:szCs w:val="32"/>
        </w:rPr>
        <w:lastRenderedPageBreak/>
        <w:t>interpeduncular</w:t>
      </w:r>
      <w:proofErr w:type="spellEnd"/>
      <w:r w:rsidRPr="00951A8E">
        <w:rPr>
          <w:sz w:val="32"/>
          <w:szCs w:val="32"/>
        </w:rPr>
        <w:t xml:space="preserve"> fossa (black arrow) compared wit</w:t>
      </w:r>
      <w:r w:rsidR="00A82CE2">
        <w:rPr>
          <w:sz w:val="32"/>
          <w:szCs w:val="32"/>
        </w:rPr>
        <w:t>h a normal subject</w:t>
      </w:r>
      <w:r w:rsidRPr="00951A8E">
        <w:rPr>
          <w:sz w:val="32"/>
          <w:szCs w:val="32"/>
        </w:rPr>
        <w:t xml:space="preserve">. Subjects with </w:t>
      </w:r>
      <w:proofErr w:type="spellStart"/>
      <w:r w:rsidRPr="00951A8E">
        <w:rPr>
          <w:sz w:val="32"/>
          <w:szCs w:val="32"/>
        </w:rPr>
        <w:t>pontocerebellar</w:t>
      </w:r>
      <w:proofErr w:type="spellEnd"/>
      <w:r w:rsidRPr="00951A8E">
        <w:rPr>
          <w:sz w:val="32"/>
          <w:szCs w:val="32"/>
        </w:rPr>
        <w:t xml:space="preserve"> hypoplasia (PCH) exhibit both decreased </w:t>
      </w:r>
      <w:proofErr w:type="spellStart"/>
      <w:r w:rsidRPr="00951A8E">
        <w:rPr>
          <w:sz w:val="32"/>
          <w:szCs w:val="32"/>
        </w:rPr>
        <w:t>vermis</w:t>
      </w:r>
      <w:proofErr w:type="spellEnd"/>
      <w:r w:rsidRPr="00951A8E">
        <w:rPr>
          <w:sz w:val="32"/>
          <w:szCs w:val="32"/>
        </w:rPr>
        <w:t xml:space="preserve"> size and </w:t>
      </w:r>
      <w:proofErr w:type="spellStart"/>
      <w:r w:rsidRPr="00951A8E">
        <w:rPr>
          <w:sz w:val="32"/>
          <w:szCs w:val="32"/>
        </w:rPr>
        <w:t>pontine</w:t>
      </w:r>
      <w:proofErr w:type="spellEnd"/>
      <w:r w:rsidRPr="00951A8E">
        <w:rPr>
          <w:sz w:val="32"/>
          <w:szCs w:val="32"/>
        </w:rPr>
        <w:t xml:space="preserve"> hypoplasia (arrows). </w:t>
      </w:r>
      <w:proofErr w:type="spellStart"/>
      <w:r w:rsidRPr="00951A8E">
        <w:rPr>
          <w:sz w:val="32"/>
          <w:szCs w:val="32"/>
        </w:rPr>
        <w:t>Cb</w:t>
      </w:r>
      <w:proofErr w:type="spellEnd"/>
      <w:r w:rsidRPr="00951A8E">
        <w:rPr>
          <w:sz w:val="32"/>
          <w:szCs w:val="32"/>
        </w:rPr>
        <w:t xml:space="preserve"> cerebellum, PF posterior fossa</w:t>
      </w:r>
    </w:p>
    <w:p w:rsidR="00951A8E" w:rsidRPr="00A82CE2" w:rsidRDefault="00951A8E" w:rsidP="00951A8E">
      <w:pPr>
        <w:rPr>
          <w:b/>
          <w:sz w:val="32"/>
          <w:szCs w:val="32"/>
          <w:u w:val="single"/>
        </w:rPr>
      </w:pPr>
      <w:r w:rsidRPr="00A82CE2">
        <w:rPr>
          <w:b/>
          <w:sz w:val="32"/>
          <w:szCs w:val="32"/>
          <w:u w:val="single"/>
        </w:rPr>
        <w:t>Causative Genes in Human Cerebellar Malformations</w:t>
      </w:r>
    </w:p>
    <w:p w:rsidR="00951A8E" w:rsidRDefault="00951A8E" w:rsidP="00951A8E">
      <w:pPr>
        <w:rPr>
          <w:sz w:val="32"/>
          <w:szCs w:val="32"/>
        </w:rPr>
      </w:pPr>
      <w:r w:rsidRPr="00951A8E">
        <w:rPr>
          <w:sz w:val="32"/>
          <w:szCs w:val="32"/>
        </w:rPr>
        <w:t>In the last decade, there has been considerable effort in defining the genetic basis of human cerebellar malformations. Causative genes include those involved in cerebellar patterning, cell fate specification, and other de</w:t>
      </w:r>
      <w:r w:rsidR="00A82CE2">
        <w:rPr>
          <w:sz w:val="32"/>
          <w:szCs w:val="32"/>
        </w:rPr>
        <w:t>velopmental processes</w:t>
      </w:r>
    </w:p>
    <w:p w:rsidR="00951A8E" w:rsidRPr="00A82CE2" w:rsidRDefault="00951A8E" w:rsidP="00951A8E">
      <w:pPr>
        <w:rPr>
          <w:b/>
          <w:sz w:val="32"/>
          <w:szCs w:val="32"/>
          <w:u w:val="single"/>
        </w:rPr>
      </w:pPr>
      <w:r w:rsidRPr="00A82CE2">
        <w:rPr>
          <w:b/>
          <w:sz w:val="32"/>
          <w:szCs w:val="32"/>
          <w:u w:val="single"/>
        </w:rPr>
        <w:t>Table 1</w:t>
      </w:r>
    </w:p>
    <w:p w:rsidR="00951A8E" w:rsidRPr="00951A8E" w:rsidRDefault="00951A8E" w:rsidP="00951A8E">
      <w:pPr>
        <w:rPr>
          <w:sz w:val="32"/>
          <w:szCs w:val="32"/>
        </w:rPr>
      </w:pPr>
      <w:r w:rsidRPr="00951A8E">
        <w:rPr>
          <w:sz w:val="32"/>
          <w:szCs w:val="32"/>
        </w:rPr>
        <w:t>List of genes and suspected cellular processes that have been implicated in human cerebellar malformations (see text for discussion)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202"/>
        <w:gridCol w:w="1155"/>
      </w:tblGrid>
      <w:tr w:rsidR="00951A8E" w:rsidRPr="00951A8E" w:rsidTr="00951A8E">
        <w:trPr>
          <w:tblHeader/>
        </w:trPr>
        <w:tc>
          <w:tcPr>
            <w:tcW w:w="0" w:type="auto"/>
            <w:tcBorders>
              <w:top w:val="nil"/>
              <w:left w:val="nil"/>
              <w:bottom w:val="nil"/>
              <w:right w:val="nil"/>
            </w:tcBorders>
            <w:tcMar>
              <w:top w:w="48" w:type="dxa"/>
              <w:left w:w="96" w:type="dxa"/>
              <w:bottom w:w="48" w:type="dxa"/>
              <w:right w:w="96" w:type="dxa"/>
            </w:tcMar>
            <w:vAlign w:val="bottom"/>
            <w:hideMark/>
          </w:tcPr>
          <w:p w:rsidR="00951A8E" w:rsidRPr="00951A8E" w:rsidRDefault="00951A8E" w:rsidP="00951A8E">
            <w:pPr>
              <w:rPr>
                <w:b/>
                <w:bCs/>
                <w:sz w:val="32"/>
                <w:szCs w:val="32"/>
              </w:rPr>
            </w:pPr>
            <w:r w:rsidRPr="00951A8E">
              <w:rPr>
                <w:b/>
                <w:bCs/>
                <w:sz w:val="32"/>
                <w:szCs w:val="32"/>
              </w:rPr>
              <w:t>Cerebellar malformations</w:t>
            </w:r>
          </w:p>
        </w:tc>
        <w:tc>
          <w:tcPr>
            <w:tcW w:w="0" w:type="auto"/>
            <w:tcBorders>
              <w:top w:val="nil"/>
              <w:left w:val="nil"/>
              <w:bottom w:val="nil"/>
              <w:right w:val="nil"/>
            </w:tcBorders>
            <w:tcMar>
              <w:top w:w="48" w:type="dxa"/>
              <w:left w:w="96" w:type="dxa"/>
              <w:bottom w:w="48" w:type="dxa"/>
              <w:right w:w="96" w:type="dxa"/>
            </w:tcMar>
            <w:vAlign w:val="bottom"/>
            <w:hideMark/>
          </w:tcPr>
          <w:p w:rsidR="00951A8E" w:rsidRPr="00951A8E" w:rsidRDefault="00951A8E" w:rsidP="00951A8E">
            <w:pPr>
              <w:rPr>
                <w:b/>
                <w:bCs/>
                <w:sz w:val="32"/>
                <w:szCs w:val="32"/>
              </w:rPr>
            </w:pPr>
            <w:r w:rsidRPr="00951A8E">
              <w:rPr>
                <w:b/>
                <w:bCs/>
                <w:sz w:val="32"/>
                <w:szCs w:val="32"/>
              </w:rPr>
              <w:t>Implicated human genes</w:t>
            </w:r>
          </w:p>
        </w:tc>
        <w:tc>
          <w:tcPr>
            <w:tcW w:w="0" w:type="auto"/>
            <w:tcBorders>
              <w:top w:val="nil"/>
              <w:left w:val="nil"/>
              <w:bottom w:val="nil"/>
              <w:right w:val="nil"/>
            </w:tcBorders>
            <w:tcMar>
              <w:top w:w="48" w:type="dxa"/>
              <w:left w:w="96" w:type="dxa"/>
              <w:bottom w:w="48" w:type="dxa"/>
              <w:right w:w="96" w:type="dxa"/>
            </w:tcMar>
            <w:vAlign w:val="bottom"/>
            <w:hideMark/>
          </w:tcPr>
          <w:p w:rsidR="00951A8E" w:rsidRPr="00951A8E" w:rsidRDefault="00951A8E" w:rsidP="00951A8E">
            <w:pPr>
              <w:rPr>
                <w:b/>
                <w:bCs/>
                <w:sz w:val="32"/>
                <w:szCs w:val="32"/>
              </w:rPr>
            </w:pPr>
            <w:r w:rsidRPr="00951A8E">
              <w:rPr>
                <w:b/>
                <w:bCs/>
                <w:sz w:val="32"/>
                <w:szCs w:val="32"/>
              </w:rPr>
              <w:t>Likely disrupted process</w:t>
            </w:r>
          </w:p>
        </w:tc>
      </w:tr>
      <w:tr w:rsidR="00951A8E" w:rsidRPr="00951A8E" w:rsidTr="00951A8E">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sz w:val="32"/>
                <w:szCs w:val="32"/>
              </w:rPr>
              <w:t xml:space="preserve">Cerebellar </w:t>
            </w:r>
            <w:proofErr w:type="spellStart"/>
            <w:r w:rsidRPr="00951A8E">
              <w:rPr>
                <w:sz w:val="32"/>
                <w:szCs w:val="32"/>
              </w:rPr>
              <w:t>vermis</w:t>
            </w:r>
            <w:proofErr w:type="spellEnd"/>
            <w:r w:rsidRPr="00951A8E">
              <w:rPr>
                <w:sz w:val="32"/>
                <w:szCs w:val="32"/>
              </w:rPr>
              <w:t xml:space="preserve"> hypoplasia (CVH)</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i/>
                <w:iCs/>
                <w:sz w:val="32"/>
                <w:szCs w:val="32"/>
              </w:rPr>
              <w:t>OPHN1</w:t>
            </w:r>
            <w:r w:rsidRPr="00951A8E">
              <w:rPr>
                <w:sz w:val="32"/>
                <w:szCs w:val="32"/>
              </w:rPr>
              <w:t> [</w:t>
            </w:r>
            <w:hyperlink r:id="rId7" w:anchor="R59" w:history="1">
              <w:r w:rsidRPr="00951A8E">
                <w:rPr>
                  <w:rStyle w:val="Hyperlink"/>
                  <w:sz w:val="32"/>
                  <w:szCs w:val="32"/>
                </w:rPr>
                <w:t>59</w:t>
              </w:r>
            </w:hyperlink>
            <w:r w:rsidRPr="00951A8E">
              <w:rPr>
                <w:sz w:val="32"/>
                <w:szCs w:val="32"/>
              </w:rPr>
              <w:t>, </w:t>
            </w:r>
            <w:hyperlink r:id="rId8" w:anchor="R60" w:history="1">
              <w:r w:rsidRPr="00951A8E">
                <w:rPr>
                  <w:rStyle w:val="Hyperlink"/>
                  <w:sz w:val="32"/>
                  <w:szCs w:val="32"/>
                </w:rPr>
                <w:t>60</w:t>
              </w:r>
            </w:hyperlink>
            <w:r w:rsidRPr="00951A8E">
              <w:rPr>
                <w:sz w:val="32"/>
                <w:szCs w:val="32"/>
              </w:rPr>
              <w:t>]</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sz w:val="32"/>
                <w:szCs w:val="32"/>
              </w:rPr>
              <w:t>Spine morphogenesis</w:t>
            </w:r>
          </w:p>
        </w:tc>
      </w:tr>
      <w:tr w:rsidR="00951A8E" w:rsidRPr="00951A8E" w:rsidTr="00951A8E">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sz w:val="32"/>
                <w:szCs w:val="32"/>
              </w:rPr>
              <w:t xml:space="preserve">Dandy–Walker </w:t>
            </w:r>
            <w:r w:rsidRPr="00951A8E">
              <w:rPr>
                <w:sz w:val="32"/>
                <w:szCs w:val="32"/>
              </w:rPr>
              <w:lastRenderedPageBreak/>
              <w:t>malformation (DWM)</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i/>
                <w:iCs/>
                <w:sz w:val="32"/>
                <w:szCs w:val="32"/>
              </w:rPr>
              <w:lastRenderedPageBreak/>
              <w:t>ZIC1</w:t>
            </w:r>
            <w:r w:rsidRPr="00951A8E">
              <w:rPr>
                <w:sz w:val="32"/>
                <w:szCs w:val="32"/>
              </w:rPr>
              <w:t>, </w:t>
            </w:r>
            <w:r w:rsidRPr="00951A8E">
              <w:rPr>
                <w:i/>
                <w:iCs/>
                <w:sz w:val="32"/>
                <w:szCs w:val="32"/>
              </w:rPr>
              <w:t>ZIC4</w:t>
            </w:r>
            <w:r w:rsidRPr="00951A8E">
              <w:rPr>
                <w:sz w:val="32"/>
                <w:szCs w:val="32"/>
              </w:rPr>
              <w:t> [</w:t>
            </w:r>
            <w:hyperlink r:id="rId9" w:anchor="R65" w:history="1">
              <w:r w:rsidRPr="00951A8E">
                <w:rPr>
                  <w:rStyle w:val="Hyperlink"/>
                  <w:sz w:val="32"/>
                  <w:szCs w:val="32"/>
                </w:rPr>
                <w:t>65</w:t>
              </w:r>
            </w:hyperlink>
            <w:r w:rsidRPr="00951A8E">
              <w:rPr>
                <w:sz w:val="32"/>
                <w:szCs w:val="32"/>
              </w:rPr>
              <w:t>], </w:t>
            </w:r>
            <w:r w:rsidRPr="00951A8E">
              <w:rPr>
                <w:i/>
                <w:iCs/>
                <w:sz w:val="32"/>
                <w:szCs w:val="32"/>
              </w:rPr>
              <w:t>FOXC1</w:t>
            </w:r>
            <w:r w:rsidRPr="00951A8E">
              <w:rPr>
                <w:sz w:val="32"/>
                <w:szCs w:val="32"/>
              </w:rPr>
              <w:t> [</w:t>
            </w:r>
            <w:hyperlink r:id="rId10" w:anchor="R17" w:history="1">
              <w:r w:rsidRPr="00951A8E">
                <w:rPr>
                  <w:rStyle w:val="Hyperlink"/>
                  <w:sz w:val="32"/>
                  <w:szCs w:val="32"/>
                </w:rPr>
                <w:t>17</w:t>
              </w:r>
            </w:hyperlink>
            <w:r w:rsidRPr="00951A8E">
              <w:rPr>
                <w:sz w:val="32"/>
                <w:szCs w:val="32"/>
              </w:rPr>
              <w:t>]</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sz w:val="32"/>
                <w:szCs w:val="32"/>
              </w:rPr>
              <w:t xml:space="preserve">Granule cell </w:t>
            </w:r>
            <w:r w:rsidRPr="00951A8E">
              <w:rPr>
                <w:sz w:val="32"/>
                <w:szCs w:val="32"/>
              </w:rPr>
              <w:lastRenderedPageBreak/>
              <w:t>differentiation</w:t>
            </w:r>
          </w:p>
        </w:tc>
      </w:tr>
      <w:tr w:rsidR="00951A8E" w:rsidRPr="00951A8E" w:rsidTr="00951A8E">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proofErr w:type="spellStart"/>
            <w:r w:rsidRPr="00951A8E">
              <w:rPr>
                <w:sz w:val="32"/>
                <w:szCs w:val="32"/>
              </w:rPr>
              <w:lastRenderedPageBreak/>
              <w:t>Joubert</w:t>
            </w:r>
            <w:proofErr w:type="spellEnd"/>
            <w:r w:rsidRPr="00951A8E">
              <w:rPr>
                <w:sz w:val="32"/>
                <w:szCs w:val="32"/>
              </w:rPr>
              <w:t xml:space="preserve"> syndrome and related disorders (JSRD)</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i/>
                <w:iCs/>
                <w:sz w:val="32"/>
                <w:szCs w:val="32"/>
              </w:rPr>
              <w:t>AHI1</w:t>
            </w:r>
            <w:r w:rsidRPr="00951A8E">
              <w:rPr>
                <w:sz w:val="32"/>
                <w:szCs w:val="32"/>
              </w:rPr>
              <w:t> [</w:t>
            </w:r>
            <w:hyperlink r:id="rId11" w:anchor="R67" w:history="1">
              <w:r w:rsidRPr="00951A8E">
                <w:rPr>
                  <w:rStyle w:val="Hyperlink"/>
                  <w:sz w:val="32"/>
                  <w:szCs w:val="32"/>
                </w:rPr>
                <w:t>67</w:t>
              </w:r>
            </w:hyperlink>
            <w:r w:rsidRPr="00951A8E">
              <w:rPr>
                <w:sz w:val="32"/>
                <w:szCs w:val="32"/>
              </w:rPr>
              <w:t>, </w:t>
            </w:r>
            <w:hyperlink r:id="rId12" w:anchor="R68" w:history="1">
              <w:r w:rsidRPr="00951A8E">
                <w:rPr>
                  <w:rStyle w:val="Hyperlink"/>
                  <w:sz w:val="32"/>
                  <w:szCs w:val="32"/>
                </w:rPr>
                <w:t>68</w:t>
              </w:r>
            </w:hyperlink>
            <w:r w:rsidRPr="00951A8E">
              <w:rPr>
                <w:sz w:val="32"/>
                <w:szCs w:val="32"/>
              </w:rPr>
              <w:t>], </w:t>
            </w:r>
            <w:r w:rsidRPr="00951A8E">
              <w:rPr>
                <w:i/>
                <w:iCs/>
                <w:sz w:val="32"/>
                <w:szCs w:val="32"/>
              </w:rPr>
              <w:t>ARL13B</w:t>
            </w:r>
            <w:r w:rsidRPr="00951A8E">
              <w:rPr>
                <w:sz w:val="32"/>
                <w:szCs w:val="32"/>
              </w:rPr>
              <w:t> [</w:t>
            </w:r>
            <w:hyperlink r:id="rId13" w:anchor="R69" w:history="1">
              <w:r w:rsidRPr="00951A8E">
                <w:rPr>
                  <w:rStyle w:val="Hyperlink"/>
                  <w:sz w:val="32"/>
                  <w:szCs w:val="32"/>
                </w:rPr>
                <w:t>69</w:t>
              </w:r>
            </w:hyperlink>
            <w:r w:rsidRPr="00951A8E">
              <w:rPr>
                <w:sz w:val="32"/>
                <w:szCs w:val="32"/>
              </w:rPr>
              <w:t>], </w:t>
            </w:r>
            <w:r w:rsidRPr="00951A8E">
              <w:rPr>
                <w:i/>
                <w:iCs/>
                <w:sz w:val="32"/>
                <w:szCs w:val="32"/>
              </w:rPr>
              <w:t>CCD2A</w:t>
            </w:r>
            <w:r w:rsidRPr="00951A8E">
              <w:rPr>
                <w:sz w:val="32"/>
                <w:szCs w:val="32"/>
              </w:rPr>
              <w:t> [</w:t>
            </w:r>
            <w:hyperlink r:id="rId14" w:anchor="R70" w:history="1">
              <w:r w:rsidRPr="00951A8E">
                <w:rPr>
                  <w:rStyle w:val="Hyperlink"/>
                  <w:sz w:val="32"/>
                  <w:szCs w:val="32"/>
                </w:rPr>
                <w:t>70</w:t>
              </w:r>
            </w:hyperlink>
            <w:r w:rsidRPr="00951A8E">
              <w:rPr>
                <w:sz w:val="32"/>
                <w:szCs w:val="32"/>
              </w:rPr>
              <w:t>, </w:t>
            </w:r>
            <w:hyperlink r:id="rId15" w:anchor="R71" w:history="1">
              <w:r w:rsidRPr="00951A8E">
                <w:rPr>
                  <w:rStyle w:val="Hyperlink"/>
                  <w:sz w:val="32"/>
                  <w:szCs w:val="32"/>
                </w:rPr>
                <w:t>71</w:t>
              </w:r>
            </w:hyperlink>
            <w:r w:rsidRPr="00951A8E">
              <w:rPr>
                <w:sz w:val="32"/>
                <w:szCs w:val="32"/>
              </w:rPr>
              <w:t>], </w:t>
            </w:r>
            <w:r w:rsidRPr="00951A8E">
              <w:rPr>
                <w:i/>
                <w:iCs/>
                <w:sz w:val="32"/>
                <w:szCs w:val="32"/>
              </w:rPr>
              <w:t>CEP290</w:t>
            </w:r>
            <w:r w:rsidRPr="00951A8E">
              <w:rPr>
                <w:sz w:val="32"/>
                <w:szCs w:val="32"/>
              </w:rPr>
              <w:t> [</w:t>
            </w:r>
            <w:hyperlink r:id="rId16" w:anchor="R72" w:history="1">
              <w:r w:rsidRPr="00951A8E">
                <w:rPr>
                  <w:rStyle w:val="Hyperlink"/>
                  <w:sz w:val="32"/>
                  <w:szCs w:val="32"/>
                </w:rPr>
                <w:t>72</w:t>
              </w:r>
            </w:hyperlink>
            <w:r w:rsidRPr="00951A8E">
              <w:rPr>
                <w:sz w:val="32"/>
                <w:szCs w:val="32"/>
              </w:rPr>
              <w:t>, </w:t>
            </w:r>
            <w:hyperlink r:id="rId17" w:anchor="R73" w:history="1">
              <w:r w:rsidRPr="00951A8E">
                <w:rPr>
                  <w:rStyle w:val="Hyperlink"/>
                  <w:sz w:val="32"/>
                  <w:szCs w:val="32"/>
                </w:rPr>
                <w:t>73</w:t>
              </w:r>
            </w:hyperlink>
            <w:r w:rsidRPr="00951A8E">
              <w:rPr>
                <w:sz w:val="32"/>
                <w:szCs w:val="32"/>
              </w:rPr>
              <w:t>], </w:t>
            </w:r>
            <w:r w:rsidRPr="00951A8E">
              <w:rPr>
                <w:i/>
                <w:iCs/>
                <w:sz w:val="32"/>
                <w:szCs w:val="32"/>
              </w:rPr>
              <w:t>INPP5E</w:t>
            </w:r>
            <w:r w:rsidRPr="00951A8E">
              <w:rPr>
                <w:sz w:val="32"/>
                <w:szCs w:val="32"/>
              </w:rPr>
              <w:t> [</w:t>
            </w:r>
            <w:hyperlink r:id="rId18" w:anchor="R74" w:history="1">
              <w:r w:rsidRPr="00951A8E">
                <w:rPr>
                  <w:rStyle w:val="Hyperlink"/>
                  <w:sz w:val="32"/>
                  <w:szCs w:val="32"/>
                </w:rPr>
                <w:t>74</w:t>
              </w:r>
            </w:hyperlink>
            <w:r w:rsidRPr="00951A8E">
              <w:rPr>
                <w:sz w:val="32"/>
                <w:szCs w:val="32"/>
              </w:rPr>
              <w:t>, </w:t>
            </w:r>
            <w:hyperlink r:id="rId19" w:anchor="R75" w:history="1">
              <w:r w:rsidRPr="00951A8E">
                <w:rPr>
                  <w:rStyle w:val="Hyperlink"/>
                  <w:sz w:val="32"/>
                  <w:szCs w:val="32"/>
                </w:rPr>
                <w:t>75</w:t>
              </w:r>
            </w:hyperlink>
            <w:r w:rsidRPr="00951A8E">
              <w:rPr>
                <w:sz w:val="32"/>
                <w:szCs w:val="32"/>
              </w:rPr>
              <w:t>], </w:t>
            </w:r>
            <w:r w:rsidRPr="00951A8E">
              <w:rPr>
                <w:i/>
                <w:iCs/>
                <w:sz w:val="32"/>
                <w:szCs w:val="32"/>
              </w:rPr>
              <w:t>NPHP1</w:t>
            </w:r>
            <w:r w:rsidRPr="00951A8E">
              <w:rPr>
                <w:sz w:val="32"/>
                <w:szCs w:val="32"/>
              </w:rPr>
              <w:t> [</w:t>
            </w:r>
            <w:hyperlink r:id="rId20" w:anchor="R76" w:history="1">
              <w:r w:rsidRPr="00951A8E">
                <w:rPr>
                  <w:rStyle w:val="Hyperlink"/>
                  <w:sz w:val="32"/>
                  <w:szCs w:val="32"/>
                </w:rPr>
                <w:t>76</w:t>
              </w:r>
            </w:hyperlink>
            <w:r w:rsidRPr="00951A8E">
              <w:rPr>
                <w:sz w:val="32"/>
                <w:szCs w:val="32"/>
              </w:rPr>
              <w:t>, </w:t>
            </w:r>
            <w:hyperlink r:id="rId21" w:anchor="R77" w:history="1">
              <w:r w:rsidRPr="00951A8E">
                <w:rPr>
                  <w:rStyle w:val="Hyperlink"/>
                  <w:sz w:val="32"/>
                  <w:szCs w:val="32"/>
                </w:rPr>
                <w:t>77</w:t>
              </w:r>
            </w:hyperlink>
            <w:r w:rsidRPr="00951A8E">
              <w:rPr>
                <w:sz w:val="32"/>
                <w:szCs w:val="32"/>
              </w:rPr>
              <w:t>], </w:t>
            </w:r>
            <w:r w:rsidRPr="00951A8E">
              <w:rPr>
                <w:i/>
                <w:iCs/>
                <w:sz w:val="32"/>
                <w:szCs w:val="32"/>
              </w:rPr>
              <w:t>RPGRIP1L</w:t>
            </w:r>
            <w:r w:rsidRPr="00951A8E">
              <w:rPr>
                <w:sz w:val="32"/>
                <w:szCs w:val="32"/>
              </w:rPr>
              <w:t> [</w:t>
            </w:r>
            <w:hyperlink r:id="rId22" w:anchor="R78" w:history="1">
              <w:r w:rsidRPr="00951A8E">
                <w:rPr>
                  <w:rStyle w:val="Hyperlink"/>
                  <w:sz w:val="32"/>
                  <w:szCs w:val="32"/>
                </w:rPr>
                <w:t>78</w:t>
              </w:r>
            </w:hyperlink>
            <w:r w:rsidRPr="00951A8E">
              <w:rPr>
                <w:sz w:val="32"/>
                <w:szCs w:val="32"/>
              </w:rPr>
              <w:t>, </w:t>
            </w:r>
            <w:hyperlink r:id="rId23" w:anchor="R79" w:history="1">
              <w:r w:rsidRPr="00951A8E">
                <w:rPr>
                  <w:rStyle w:val="Hyperlink"/>
                  <w:sz w:val="32"/>
                  <w:szCs w:val="32"/>
                </w:rPr>
                <w:t>79</w:t>
              </w:r>
            </w:hyperlink>
            <w:r w:rsidRPr="00951A8E">
              <w:rPr>
                <w:sz w:val="32"/>
                <w:szCs w:val="32"/>
              </w:rPr>
              <w:t>], and </w:t>
            </w:r>
            <w:r w:rsidRPr="00951A8E">
              <w:rPr>
                <w:i/>
                <w:iCs/>
                <w:sz w:val="32"/>
                <w:szCs w:val="32"/>
              </w:rPr>
              <w:t>TMEM67</w:t>
            </w:r>
            <w:r w:rsidRPr="00951A8E">
              <w:rPr>
                <w:sz w:val="32"/>
                <w:szCs w:val="32"/>
              </w:rPr>
              <w:t> [</w:t>
            </w:r>
            <w:hyperlink r:id="rId24" w:anchor="R80" w:history="1">
              <w:r w:rsidRPr="00951A8E">
                <w:rPr>
                  <w:rStyle w:val="Hyperlink"/>
                  <w:sz w:val="32"/>
                  <w:szCs w:val="32"/>
                </w:rPr>
                <w:t>80</w:t>
              </w:r>
            </w:hyperlink>
            <w:r w:rsidRPr="00951A8E">
              <w:rPr>
                <w:sz w:val="32"/>
                <w:szCs w:val="32"/>
              </w:rPr>
              <w:t>]</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sz w:val="32"/>
                <w:szCs w:val="32"/>
              </w:rPr>
              <w:t>Granule cell proliferation</w:t>
            </w:r>
          </w:p>
        </w:tc>
      </w:tr>
      <w:tr w:rsidR="00951A8E" w:rsidRPr="00951A8E" w:rsidTr="00951A8E">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proofErr w:type="spellStart"/>
            <w:r w:rsidRPr="00951A8E">
              <w:rPr>
                <w:sz w:val="32"/>
                <w:szCs w:val="32"/>
              </w:rPr>
              <w:t>Pontocerebellar</w:t>
            </w:r>
            <w:proofErr w:type="spellEnd"/>
            <w:r w:rsidRPr="00951A8E">
              <w:rPr>
                <w:sz w:val="32"/>
                <w:szCs w:val="32"/>
              </w:rPr>
              <w:t xml:space="preserve"> hypoplasia (PCH)</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i/>
                <w:iCs/>
                <w:sz w:val="32"/>
                <w:szCs w:val="32"/>
              </w:rPr>
              <w:t>CASK</w:t>
            </w:r>
            <w:r w:rsidRPr="00951A8E">
              <w:rPr>
                <w:sz w:val="32"/>
                <w:szCs w:val="32"/>
              </w:rPr>
              <w:t> [</w:t>
            </w:r>
            <w:hyperlink r:id="rId25" w:anchor="R86" w:history="1">
              <w:r w:rsidRPr="00951A8E">
                <w:rPr>
                  <w:rStyle w:val="Hyperlink"/>
                  <w:sz w:val="32"/>
                  <w:szCs w:val="32"/>
                </w:rPr>
                <w:t>86</w:t>
              </w:r>
            </w:hyperlink>
            <w:r w:rsidRPr="00951A8E">
              <w:rPr>
                <w:sz w:val="32"/>
                <w:szCs w:val="32"/>
              </w:rPr>
              <w:t>], </w:t>
            </w:r>
            <w:r w:rsidRPr="00951A8E">
              <w:rPr>
                <w:i/>
                <w:iCs/>
                <w:sz w:val="32"/>
                <w:szCs w:val="32"/>
              </w:rPr>
              <w:t>RARS2</w:t>
            </w:r>
            <w:r w:rsidRPr="00951A8E">
              <w:rPr>
                <w:sz w:val="32"/>
                <w:szCs w:val="32"/>
              </w:rPr>
              <w:t> [</w:t>
            </w:r>
            <w:hyperlink r:id="rId26" w:anchor="R88" w:history="1">
              <w:r w:rsidRPr="00951A8E">
                <w:rPr>
                  <w:rStyle w:val="Hyperlink"/>
                  <w:sz w:val="32"/>
                  <w:szCs w:val="32"/>
                </w:rPr>
                <w:t>88</w:t>
              </w:r>
            </w:hyperlink>
            <w:r w:rsidRPr="00951A8E">
              <w:rPr>
                <w:sz w:val="32"/>
                <w:szCs w:val="32"/>
              </w:rPr>
              <w:t>], </w:t>
            </w:r>
            <w:r w:rsidRPr="00951A8E">
              <w:rPr>
                <w:i/>
                <w:iCs/>
                <w:sz w:val="32"/>
                <w:szCs w:val="32"/>
              </w:rPr>
              <w:t>TSEN54</w:t>
            </w:r>
            <w:r w:rsidRPr="00951A8E">
              <w:rPr>
                <w:sz w:val="32"/>
                <w:szCs w:val="32"/>
              </w:rPr>
              <w:t>, </w:t>
            </w:r>
            <w:r w:rsidRPr="00951A8E">
              <w:rPr>
                <w:i/>
                <w:iCs/>
                <w:sz w:val="32"/>
                <w:szCs w:val="32"/>
              </w:rPr>
              <w:t>TSEN34</w:t>
            </w:r>
            <w:r w:rsidRPr="00951A8E">
              <w:rPr>
                <w:sz w:val="32"/>
                <w:szCs w:val="32"/>
              </w:rPr>
              <w:t>, and </w:t>
            </w:r>
            <w:r w:rsidRPr="00951A8E">
              <w:rPr>
                <w:i/>
                <w:iCs/>
                <w:sz w:val="32"/>
                <w:szCs w:val="32"/>
              </w:rPr>
              <w:t>TSEN2</w:t>
            </w:r>
            <w:r w:rsidRPr="00951A8E">
              <w:rPr>
                <w:sz w:val="32"/>
                <w:szCs w:val="32"/>
              </w:rPr>
              <w:t> [</w:t>
            </w:r>
            <w:hyperlink r:id="rId27" w:anchor="R89" w:history="1">
              <w:r w:rsidRPr="00951A8E">
                <w:rPr>
                  <w:rStyle w:val="Hyperlink"/>
                  <w:sz w:val="32"/>
                  <w:szCs w:val="32"/>
                </w:rPr>
                <w:t>89</w:t>
              </w:r>
            </w:hyperlink>
            <w:r w:rsidRPr="00951A8E">
              <w:rPr>
                <w:sz w:val="32"/>
                <w:szCs w:val="32"/>
              </w:rPr>
              <w:t>]</w:t>
            </w:r>
          </w:p>
        </w:tc>
        <w:tc>
          <w:tcPr>
            <w:tcW w:w="0" w:type="auto"/>
            <w:tcBorders>
              <w:top w:val="nil"/>
              <w:left w:val="nil"/>
              <w:bottom w:val="nil"/>
              <w:right w:val="nil"/>
            </w:tcBorders>
            <w:tcMar>
              <w:top w:w="48" w:type="dxa"/>
              <w:left w:w="96" w:type="dxa"/>
              <w:bottom w:w="48" w:type="dxa"/>
              <w:right w:w="96" w:type="dxa"/>
            </w:tcMar>
            <w:hideMark/>
          </w:tcPr>
          <w:p w:rsidR="00951A8E" w:rsidRPr="00951A8E" w:rsidRDefault="00951A8E" w:rsidP="00951A8E">
            <w:pPr>
              <w:rPr>
                <w:sz w:val="32"/>
                <w:szCs w:val="32"/>
              </w:rPr>
            </w:pPr>
            <w:r w:rsidRPr="00951A8E">
              <w:rPr>
                <w:sz w:val="32"/>
                <w:szCs w:val="32"/>
              </w:rPr>
              <w:t xml:space="preserve">Spine development, cell proliferation, </w:t>
            </w:r>
            <w:proofErr w:type="spellStart"/>
            <w:r w:rsidRPr="00951A8E">
              <w:rPr>
                <w:sz w:val="32"/>
                <w:szCs w:val="32"/>
              </w:rPr>
              <w:t>tRNA</w:t>
            </w:r>
            <w:proofErr w:type="spellEnd"/>
            <w:r w:rsidRPr="00951A8E">
              <w:rPr>
                <w:sz w:val="32"/>
                <w:szCs w:val="32"/>
              </w:rPr>
              <w:t xml:space="preserve"> splicing, cellular mainte</w:t>
            </w:r>
            <w:r w:rsidRPr="00951A8E">
              <w:rPr>
                <w:sz w:val="32"/>
                <w:szCs w:val="32"/>
              </w:rPr>
              <w:lastRenderedPageBreak/>
              <w:t>nance.</w:t>
            </w:r>
          </w:p>
        </w:tc>
      </w:tr>
    </w:tbl>
    <w:p w:rsidR="00951A8E" w:rsidRPr="00951A8E" w:rsidRDefault="00951A8E" w:rsidP="00951A8E">
      <w:pPr>
        <w:rPr>
          <w:sz w:val="32"/>
          <w:szCs w:val="32"/>
        </w:rPr>
      </w:pPr>
    </w:p>
    <w:p w:rsidR="00951A8E" w:rsidRPr="00951A8E" w:rsidRDefault="00951A8E" w:rsidP="00951A8E">
      <w:pPr>
        <w:rPr>
          <w:sz w:val="32"/>
          <w:szCs w:val="32"/>
        </w:rPr>
      </w:pPr>
      <w:r w:rsidRPr="00951A8E">
        <w:rPr>
          <w:sz w:val="32"/>
          <w:szCs w:val="32"/>
        </w:rPr>
        <w:t>Pancreas specific transcription factor 1a (Ptf1a) was initially implicated as a basic helix–loop–helix transcription factor in pancreatic development since mice with a targeted deleti</w:t>
      </w:r>
      <w:r w:rsidR="00A82CE2">
        <w:rPr>
          <w:sz w:val="32"/>
          <w:szCs w:val="32"/>
        </w:rPr>
        <w:t>on lacked pancreatic tissue</w:t>
      </w:r>
      <w:r w:rsidRPr="00951A8E">
        <w:rPr>
          <w:sz w:val="32"/>
          <w:szCs w:val="32"/>
        </w:rPr>
        <w:t>. However, its role in brain development was not investigated until truncations of this gene were found to result in cerebellar ag</w:t>
      </w:r>
      <w:r w:rsidR="00A82CE2">
        <w:rPr>
          <w:sz w:val="32"/>
          <w:szCs w:val="32"/>
        </w:rPr>
        <w:t>enesis in multiple families</w:t>
      </w:r>
      <w:r w:rsidRPr="00951A8E">
        <w:rPr>
          <w:sz w:val="32"/>
          <w:szCs w:val="32"/>
        </w:rPr>
        <w:t xml:space="preserve">. Further investigations determined that loss of Ptf1a causes a failure to generate </w:t>
      </w:r>
      <w:proofErr w:type="spellStart"/>
      <w:r w:rsidRPr="00951A8E">
        <w:rPr>
          <w:sz w:val="32"/>
          <w:szCs w:val="32"/>
        </w:rPr>
        <w:t>GABAergic</w:t>
      </w:r>
      <w:proofErr w:type="spellEnd"/>
      <w:r w:rsidRPr="00951A8E">
        <w:rPr>
          <w:sz w:val="32"/>
          <w:szCs w:val="32"/>
        </w:rPr>
        <w:t xml:space="preserve"> cerebellar neurons in the embryonic cerebellar anlage in both human an</w:t>
      </w:r>
      <w:r w:rsidR="00A82CE2">
        <w:rPr>
          <w:sz w:val="32"/>
          <w:szCs w:val="32"/>
        </w:rPr>
        <w:t>d mouse</w:t>
      </w:r>
      <w:r w:rsidRPr="00951A8E">
        <w:rPr>
          <w:sz w:val="32"/>
          <w:szCs w:val="32"/>
        </w:rPr>
        <w:t xml:space="preserve">. Since Purkinje cells, which are </w:t>
      </w:r>
      <w:proofErr w:type="spellStart"/>
      <w:r w:rsidRPr="00951A8E">
        <w:rPr>
          <w:sz w:val="32"/>
          <w:szCs w:val="32"/>
        </w:rPr>
        <w:t>GABAergic</w:t>
      </w:r>
      <w:proofErr w:type="spellEnd"/>
      <w:r w:rsidRPr="00951A8E">
        <w:rPr>
          <w:sz w:val="32"/>
          <w:szCs w:val="32"/>
        </w:rPr>
        <w:t>, are also required for the proliferation of cerebellar granule neurons, humans and mice lacking Ptf1a exhibit p</w:t>
      </w:r>
      <w:r w:rsidR="00A82CE2">
        <w:rPr>
          <w:sz w:val="32"/>
          <w:szCs w:val="32"/>
        </w:rPr>
        <w:t>rofound cerebellar agenesis</w:t>
      </w:r>
      <w:r w:rsidRPr="00951A8E">
        <w:rPr>
          <w:sz w:val="32"/>
          <w:szCs w:val="32"/>
        </w:rPr>
        <w:t>.</w:t>
      </w:r>
    </w:p>
    <w:p w:rsidR="00951A8E" w:rsidRPr="00951A8E" w:rsidRDefault="00951A8E" w:rsidP="00951A8E">
      <w:pPr>
        <w:rPr>
          <w:sz w:val="32"/>
          <w:szCs w:val="32"/>
        </w:rPr>
      </w:pPr>
      <w:r w:rsidRPr="00951A8E">
        <w:rPr>
          <w:sz w:val="32"/>
          <w:szCs w:val="32"/>
        </w:rPr>
        <w:t>Transcription factors have also been implicated in other types of cerebellar malformations. Heterozygous loss of the ZIC1 and ZIC4 genes encoding zinc finger transcription factors can cause DWM, a phenotype which is mimicked in Zic1 and Zic4 doub</w:t>
      </w:r>
      <w:r w:rsidR="00A82CE2">
        <w:rPr>
          <w:sz w:val="32"/>
          <w:szCs w:val="32"/>
        </w:rPr>
        <w:t>le heterozygous mutant mice</w:t>
      </w:r>
      <w:r w:rsidRPr="00951A8E">
        <w:rPr>
          <w:sz w:val="32"/>
          <w:szCs w:val="32"/>
        </w:rPr>
        <w:t>. Mutations in FOXC1, a transcription factor gene located in the 6p25.3 locus, have recently been shown</w:t>
      </w:r>
      <w:r w:rsidR="00A82CE2">
        <w:rPr>
          <w:sz w:val="32"/>
          <w:szCs w:val="32"/>
        </w:rPr>
        <w:t xml:space="preserve"> to contribute to human DWM</w:t>
      </w:r>
      <w:r w:rsidRPr="00951A8E">
        <w:rPr>
          <w:sz w:val="32"/>
          <w:szCs w:val="32"/>
        </w:rPr>
        <w:t xml:space="preserve">. Mouse models have demonstrated that Foxc1 is developmentally expressed in the mesenchyme adjacent to the cerebellum, where it is critical for </w:t>
      </w:r>
      <w:r w:rsidRPr="00951A8E">
        <w:rPr>
          <w:sz w:val="32"/>
          <w:szCs w:val="32"/>
        </w:rPr>
        <w:lastRenderedPageBreak/>
        <w:t>normal po</w:t>
      </w:r>
      <w:r w:rsidR="00A82CE2">
        <w:rPr>
          <w:sz w:val="32"/>
          <w:szCs w:val="32"/>
        </w:rPr>
        <w:t>sterior fossa development</w:t>
      </w:r>
      <w:r w:rsidRPr="00951A8E">
        <w:rPr>
          <w:sz w:val="32"/>
          <w:szCs w:val="32"/>
        </w:rPr>
        <w:t xml:space="preserve">. In addition to regulating skull development, Foxc1 controls </w:t>
      </w:r>
      <w:proofErr w:type="spellStart"/>
      <w:r w:rsidRPr="00951A8E">
        <w:rPr>
          <w:sz w:val="32"/>
          <w:szCs w:val="32"/>
        </w:rPr>
        <w:t>mesenchymally</w:t>
      </w:r>
      <w:proofErr w:type="spellEnd"/>
      <w:r w:rsidRPr="00951A8E">
        <w:rPr>
          <w:sz w:val="32"/>
          <w:szCs w:val="32"/>
        </w:rPr>
        <w:t xml:space="preserve"> expressed signaling molecu</w:t>
      </w:r>
      <w:r w:rsidR="00A82CE2">
        <w:rPr>
          <w:sz w:val="32"/>
          <w:szCs w:val="32"/>
        </w:rPr>
        <w:t>les including Bmp2 and Bmp4</w:t>
      </w:r>
      <w:r w:rsidRPr="00951A8E">
        <w:rPr>
          <w:sz w:val="32"/>
          <w:szCs w:val="32"/>
        </w:rPr>
        <w:t xml:space="preserve">. Loss of these signaling molecules causes the adjacent cerebellar rhombic lip to lose Atoh1 (Math1) expression, a gene critical for normal granule cell differentiation. These findings, based on studies in both human and mice, have surprisingly implicated </w:t>
      </w:r>
      <w:proofErr w:type="spellStart"/>
      <w:r w:rsidRPr="00951A8E">
        <w:rPr>
          <w:sz w:val="32"/>
          <w:szCs w:val="32"/>
        </w:rPr>
        <w:t>mesenchymal</w:t>
      </w:r>
      <w:proofErr w:type="spellEnd"/>
      <w:r w:rsidRPr="00951A8E">
        <w:rPr>
          <w:sz w:val="32"/>
          <w:szCs w:val="32"/>
        </w:rPr>
        <w:t xml:space="preserve"> signaling as a critical regulator of early cerebellar anlage development.</w:t>
      </w:r>
    </w:p>
    <w:p w:rsidR="00951A8E" w:rsidRPr="00951A8E" w:rsidRDefault="00951A8E" w:rsidP="00951A8E">
      <w:pPr>
        <w:rPr>
          <w:sz w:val="32"/>
          <w:szCs w:val="32"/>
        </w:rPr>
      </w:pPr>
    </w:p>
    <w:p w:rsidR="00951A8E" w:rsidRPr="00951A8E" w:rsidRDefault="00951A8E" w:rsidP="00951A8E">
      <w:pPr>
        <w:rPr>
          <w:sz w:val="32"/>
          <w:szCs w:val="32"/>
        </w:rPr>
      </w:pPr>
      <w:r w:rsidRPr="00951A8E">
        <w:rPr>
          <w:sz w:val="32"/>
          <w:szCs w:val="32"/>
        </w:rPr>
        <w:t>Studies of JSRD patients have also provided surprising insights into new developmental mechanisms. Of the nine loci linked to JSRD, eight have been cloned and the following causative</w:t>
      </w:r>
      <w:r w:rsidR="00AD606A">
        <w:rPr>
          <w:sz w:val="32"/>
          <w:szCs w:val="32"/>
        </w:rPr>
        <w:t xml:space="preserve"> genes identified: AHI1, ARL13B, CC2D2A, CEP290, INPP5E, NPHP1, RPGRIP1L, and TMEM67</w:t>
      </w:r>
      <w:r w:rsidRPr="00951A8E">
        <w:rPr>
          <w:sz w:val="32"/>
          <w:szCs w:val="32"/>
        </w:rPr>
        <w:t xml:space="preserve">. Many of these genes are implicated in normal </w:t>
      </w:r>
      <w:proofErr w:type="spellStart"/>
      <w:r w:rsidRPr="00951A8E">
        <w:rPr>
          <w:sz w:val="32"/>
          <w:szCs w:val="32"/>
        </w:rPr>
        <w:t>ciliary</w:t>
      </w:r>
      <w:proofErr w:type="spellEnd"/>
      <w:r w:rsidRPr="00951A8E">
        <w:rPr>
          <w:sz w:val="32"/>
          <w:szCs w:val="32"/>
        </w:rPr>
        <w:t xml:space="preserve"> function and their protein products localize to the cilia or basal bodies. One such cilia-related protein is </w:t>
      </w:r>
      <w:proofErr w:type="spellStart"/>
      <w:r w:rsidRPr="00951A8E">
        <w:rPr>
          <w:sz w:val="32"/>
          <w:szCs w:val="32"/>
        </w:rPr>
        <w:t>Nephrocystin</w:t>
      </w:r>
      <w:proofErr w:type="spellEnd"/>
      <w:r w:rsidRPr="00951A8E">
        <w:rPr>
          <w:sz w:val="32"/>
          <w:szCs w:val="32"/>
        </w:rPr>
        <w:t>, the product of NPHP1, which interacts with beta-tubulin and</w:t>
      </w:r>
      <w:r w:rsidR="00AD606A">
        <w:rPr>
          <w:sz w:val="32"/>
          <w:szCs w:val="32"/>
        </w:rPr>
        <w:t xml:space="preserve"> localizes to primary cilia</w:t>
      </w:r>
      <w:r w:rsidRPr="00951A8E">
        <w:rPr>
          <w:sz w:val="32"/>
          <w:szCs w:val="32"/>
        </w:rPr>
        <w:t xml:space="preserve">. In cell culture, CEP290, </w:t>
      </w:r>
      <w:proofErr w:type="spellStart"/>
      <w:r w:rsidRPr="00951A8E">
        <w:rPr>
          <w:sz w:val="32"/>
          <w:szCs w:val="32"/>
        </w:rPr>
        <w:t>centrosomal</w:t>
      </w:r>
      <w:proofErr w:type="spellEnd"/>
      <w:r w:rsidRPr="00951A8E">
        <w:rPr>
          <w:sz w:val="32"/>
          <w:szCs w:val="32"/>
        </w:rPr>
        <w:t xml:space="preserve"> protein 290, is involved in </w:t>
      </w:r>
      <w:proofErr w:type="spellStart"/>
      <w:r w:rsidRPr="00951A8E">
        <w:rPr>
          <w:sz w:val="32"/>
          <w:szCs w:val="32"/>
        </w:rPr>
        <w:t>ciliogenesis</w:t>
      </w:r>
      <w:proofErr w:type="spellEnd"/>
      <w:r w:rsidRPr="00951A8E">
        <w:rPr>
          <w:sz w:val="32"/>
          <w:szCs w:val="32"/>
        </w:rPr>
        <w:t xml:space="preserve">, localizes to centrioles in a microtubule-dependent manner, and regulates the microtubule network, as shown through </w:t>
      </w:r>
      <w:proofErr w:type="spellStart"/>
      <w:r w:rsidRPr="00951A8E">
        <w:rPr>
          <w:sz w:val="32"/>
          <w:szCs w:val="32"/>
        </w:rPr>
        <w:t>RNAi</w:t>
      </w:r>
      <w:proofErr w:type="spellEnd"/>
      <w:r w:rsidRPr="00951A8E">
        <w:rPr>
          <w:sz w:val="32"/>
          <w:szCs w:val="32"/>
        </w:rPr>
        <w:t>. Furthermore, CEP290 interacts with the protein product of CCD2A both</w:t>
      </w:r>
      <w:r w:rsidR="00AD606A">
        <w:rPr>
          <w:sz w:val="32"/>
          <w:szCs w:val="32"/>
        </w:rPr>
        <w:t xml:space="preserve"> genetically and physically</w:t>
      </w:r>
      <w:r w:rsidRPr="00951A8E">
        <w:rPr>
          <w:sz w:val="32"/>
          <w:szCs w:val="32"/>
        </w:rPr>
        <w:t xml:space="preserve">. Most recently, mutations in the INPP5E gene, which codes for inositol polyphosphate-5-phosphatase E, were found in patients with </w:t>
      </w:r>
      <w:proofErr w:type="spellStart"/>
      <w:r w:rsidRPr="00951A8E">
        <w:rPr>
          <w:sz w:val="32"/>
          <w:szCs w:val="32"/>
        </w:rPr>
        <w:t>Joubert</w:t>
      </w:r>
      <w:proofErr w:type="spellEnd"/>
      <w:r w:rsidRPr="00951A8E">
        <w:rPr>
          <w:sz w:val="32"/>
          <w:szCs w:val="32"/>
        </w:rPr>
        <w:t xml:space="preserve"> syndrome. While it was known that this enzyme hydrolyzes </w:t>
      </w:r>
      <w:proofErr w:type="spellStart"/>
      <w:r w:rsidRPr="00951A8E">
        <w:rPr>
          <w:sz w:val="32"/>
          <w:szCs w:val="32"/>
        </w:rPr>
        <w:t>phosphatidylinositols</w:t>
      </w:r>
      <w:proofErr w:type="spellEnd"/>
      <w:r w:rsidRPr="00951A8E">
        <w:rPr>
          <w:sz w:val="32"/>
          <w:szCs w:val="32"/>
        </w:rPr>
        <w:t xml:space="preserve">, INPP5E was found to be localized to cilia and mutations resulted in premature destabilization of </w:t>
      </w:r>
      <w:r w:rsidR="00AD606A">
        <w:rPr>
          <w:sz w:val="32"/>
          <w:szCs w:val="32"/>
        </w:rPr>
        <w:t>cilia after stimulation</w:t>
      </w:r>
      <w:r w:rsidRPr="00951A8E">
        <w:rPr>
          <w:sz w:val="32"/>
          <w:szCs w:val="32"/>
        </w:rPr>
        <w:t xml:space="preserve">. Thus, examination of human patients led to a novel role for INPP5E in both cilia signaling and </w:t>
      </w:r>
      <w:proofErr w:type="spellStart"/>
      <w:r w:rsidRPr="00951A8E">
        <w:rPr>
          <w:sz w:val="32"/>
          <w:szCs w:val="32"/>
        </w:rPr>
        <w:t>Joubert</w:t>
      </w:r>
      <w:proofErr w:type="spellEnd"/>
      <w:r w:rsidRPr="00951A8E">
        <w:rPr>
          <w:sz w:val="32"/>
          <w:szCs w:val="32"/>
        </w:rPr>
        <w:t xml:space="preserve"> syndrome. Mutations in many </w:t>
      </w:r>
      <w:r w:rsidRPr="00951A8E">
        <w:rPr>
          <w:sz w:val="32"/>
          <w:szCs w:val="32"/>
        </w:rPr>
        <w:lastRenderedPageBreak/>
        <w:t xml:space="preserve">components of this single biological pathway result in similar cerebellar defects. The actual purpose of cilia in the cerebellum is likely to be linked to SHH signaling. Significantly, loss-of-function mutations in murine Kif3a and Ift88—genes encoding </w:t>
      </w:r>
      <w:proofErr w:type="spellStart"/>
      <w:r w:rsidRPr="00951A8E">
        <w:rPr>
          <w:sz w:val="32"/>
          <w:szCs w:val="32"/>
        </w:rPr>
        <w:t>intraflagellar</w:t>
      </w:r>
      <w:proofErr w:type="spellEnd"/>
      <w:r w:rsidRPr="00951A8E">
        <w:rPr>
          <w:sz w:val="32"/>
          <w:szCs w:val="32"/>
        </w:rPr>
        <w:t xml:space="preserve"> transport proteins for the formation and maintenance of cilia—cause SHH-dependent proliferation defects of granule cell progenitors. This loss of SHH signaling results in cerebellar phenotypes resemb</w:t>
      </w:r>
      <w:r w:rsidR="00AD606A">
        <w:rPr>
          <w:sz w:val="32"/>
          <w:szCs w:val="32"/>
        </w:rPr>
        <w:t>ling those seen in JSRD</w:t>
      </w:r>
      <w:r w:rsidRPr="00951A8E">
        <w:rPr>
          <w:sz w:val="32"/>
          <w:szCs w:val="32"/>
        </w:rPr>
        <w:t>. JSRD now provide a model for how studies of human cerebellar malformations can lead to the discovery of causative genes and expand our knowledge of the pathways involved in cerebellar development.</w:t>
      </w:r>
    </w:p>
    <w:p w:rsidR="00951A8E" w:rsidRPr="00951A8E" w:rsidRDefault="00951A8E" w:rsidP="00951A8E">
      <w:pPr>
        <w:rPr>
          <w:sz w:val="32"/>
          <w:szCs w:val="32"/>
        </w:rPr>
      </w:pPr>
      <w:r w:rsidRPr="00951A8E">
        <w:rPr>
          <w:sz w:val="32"/>
          <w:szCs w:val="32"/>
        </w:rPr>
        <w:t>Additional molecules have been implicated in human cerebellar malformations, which are certain to illuminate new cerebellar developmental mechanisms. Deletions of the Rho-GAP protein encoding gene Oliogphrenin-1 (OPHN1) have been found in multiple fam</w:t>
      </w:r>
      <w:r w:rsidR="00AD606A">
        <w:rPr>
          <w:sz w:val="32"/>
          <w:szCs w:val="32"/>
        </w:rPr>
        <w:t>ilies with X-linked CVH</w:t>
      </w:r>
      <w:r w:rsidRPr="00951A8E">
        <w:rPr>
          <w:sz w:val="32"/>
          <w:szCs w:val="32"/>
        </w:rPr>
        <w:t>. While Ophn1 is required for the stabilizat</w:t>
      </w:r>
      <w:r w:rsidR="00AD606A">
        <w:rPr>
          <w:sz w:val="32"/>
          <w:szCs w:val="32"/>
        </w:rPr>
        <w:t xml:space="preserve">ion of </w:t>
      </w:r>
      <w:proofErr w:type="spellStart"/>
      <w:r w:rsidR="00AD606A">
        <w:rPr>
          <w:sz w:val="32"/>
          <w:szCs w:val="32"/>
        </w:rPr>
        <w:t>glutamatergic</w:t>
      </w:r>
      <w:proofErr w:type="spellEnd"/>
      <w:r w:rsidR="00AD606A">
        <w:rPr>
          <w:sz w:val="32"/>
          <w:szCs w:val="32"/>
        </w:rPr>
        <w:t xml:space="preserve"> spine</w:t>
      </w:r>
      <w:r w:rsidRPr="00951A8E">
        <w:rPr>
          <w:sz w:val="32"/>
          <w:szCs w:val="32"/>
        </w:rPr>
        <w:t>, it has not been implicated in regulating earlier developmental events such as cell division. Interestingly, mice with a targeted deletion of Ophn1 exhibit learning deficits and have dilated lateral and third ventricles, but their cerebellar siz</w:t>
      </w:r>
      <w:r w:rsidR="00AD606A">
        <w:rPr>
          <w:sz w:val="32"/>
          <w:szCs w:val="32"/>
        </w:rPr>
        <w:t>e and morphology are normal</w:t>
      </w:r>
      <w:r w:rsidRPr="00951A8E">
        <w:rPr>
          <w:sz w:val="32"/>
          <w:szCs w:val="32"/>
        </w:rPr>
        <w:t xml:space="preserve">. This suggests that the mental retardation (MR) seen in human patients may not be due to cerebellar defects. However, until the connectivity and plasticity of the mutant mouse cerebellum are examined in detail this only remains a speculation. Recently Ophn1 has been shown to facilitate </w:t>
      </w:r>
      <w:proofErr w:type="spellStart"/>
      <w:r w:rsidRPr="00951A8E">
        <w:rPr>
          <w:sz w:val="32"/>
          <w:szCs w:val="32"/>
        </w:rPr>
        <w:t>clathrin</w:t>
      </w:r>
      <w:proofErr w:type="spellEnd"/>
      <w:r w:rsidRPr="00951A8E">
        <w:rPr>
          <w:sz w:val="32"/>
          <w:szCs w:val="32"/>
        </w:rPr>
        <w:t>-mediated endocytosis of post-synaptic vesicles, including the AMPA receptor, by repre</w:t>
      </w:r>
      <w:r w:rsidR="00AD606A">
        <w:rPr>
          <w:sz w:val="32"/>
          <w:szCs w:val="32"/>
        </w:rPr>
        <w:t xml:space="preserve">ssing the </w:t>
      </w:r>
      <w:proofErr w:type="spellStart"/>
      <w:r w:rsidR="00AD606A">
        <w:rPr>
          <w:sz w:val="32"/>
          <w:szCs w:val="32"/>
        </w:rPr>
        <w:t>RhoA</w:t>
      </w:r>
      <w:proofErr w:type="spellEnd"/>
      <w:r w:rsidR="00AD606A">
        <w:rPr>
          <w:sz w:val="32"/>
          <w:szCs w:val="32"/>
        </w:rPr>
        <w:t>/ROCK pathway</w:t>
      </w:r>
      <w:r w:rsidRPr="00951A8E">
        <w:rPr>
          <w:sz w:val="32"/>
          <w:szCs w:val="32"/>
        </w:rPr>
        <w:t>. Because of this, mutant mice lack LTD in the hippocampus. Cerebellar LTD still remains to be examined.</w:t>
      </w:r>
    </w:p>
    <w:p w:rsidR="00951A8E" w:rsidRPr="00951A8E" w:rsidRDefault="00951A8E" w:rsidP="00951A8E">
      <w:pPr>
        <w:rPr>
          <w:sz w:val="32"/>
          <w:szCs w:val="32"/>
        </w:rPr>
      </w:pPr>
      <w:r w:rsidRPr="00951A8E">
        <w:rPr>
          <w:sz w:val="32"/>
          <w:szCs w:val="32"/>
        </w:rPr>
        <w:lastRenderedPageBreak/>
        <w:t>Mutations of another molecule with a known role in synapse development have also been seen in P</w:t>
      </w:r>
      <w:r w:rsidR="00AD606A">
        <w:rPr>
          <w:sz w:val="32"/>
          <w:szCs w:val="32"/>
        </w:rPr>
        <w:t>CH</w:t>
      </w:r>
      <w:r w:rsidRPr="00951A8E">
        <w:rPr>
          <w:sz w:val="32"/>
          <w:szCs w:val="32"/>
        </w:rPr>
        <w:t>. CASK is a calcium/</w:t>
      </w:r>
      <w:proofErr w:type="spellStart"/>
      <w:r w:rsidRPr="00951A8E">
        <w:rPr>
          <w:sz w:val="32"/>
          <w:szCs w:val="32"/>
        </w:rPr>
        <w:t>calmodulin-dependant</w:t>
      </w:r>
      <w:proofErr w:type="spellEnd"/>
      <w:r w:rsidRPr="00951A8E">
        <w:rPr>
          <w:sz w:val="32"/>
          <w:szCs w:val="32"/>
        </w:rPr>
        <w:t xml:space="preserve"> serine/threonine kinase localized to synapses via membrane-associated molecules, including </w:t>
      </w:r>
      <w:proofErr w:type="spellStart"/>
      <w:r w:rsidRPr="00951A8E">
        <w:rPr>
          <w:sz w:val="32"/>
          <w:szCs w:val="32"/>
        </w:rPr>
        <w:t>Neurexin</w:t>
      </w:r>
      <w:proofErr w:type="spellEnd"/>
      <w:r w:rsidRPr="00951A8E">
        <w:rPr>
          <w:sz w:val="32"/>
          <w:szCs w:val="32"/>
        </w:rPr>
        <w:t>. CASK also regulates gene transcriptio</w:t>
      </w:r>
      <w:r w:rsidR="00AD606A">
        <w:rPr>
          <w:sz w:val="32"/>
          <w:szCs w:val="32"/>
        </w:rPr>
        <w:t>n during cell proliferation</w:t>
      </w:r>
      <w:r w:rsidRPr="00951A8E">
        <w:rPr>
          <w:sz w:val="32"/>
          <w:szCs w:val="32"/>
        </w:rPr>
        <w:t>. Although mouse Cask mutants have cerebellar hypoplasia, the developmental basis for this patholo</w:t>
      </w:r>
      <w:r w:rsidR="00AD606A">
        <w:rPr>
          <w:sz w:val="32"/>
          <w:szCs w:val="32"/>
        </w:rPr>
        <w:t>gy has not yet been studied</w:t>
      </w:r>
      <w:r w:rsidRPr="00951A8E">
        <w:rPr>
          <w:sz w:val="32"/>
          <w:szCs w:val="32"/>
        </w:rPr>
        <w:t xml:space="preserve">. Genes from the </w:t>
      </w:r>
      <w:proofErr w:type="spellStart"/>
      <w:r w:rsidRPr="00951A8E">
        <w:rPr>
          <w:sz w:val="32"/>
          <w:szCs w:val="32"/>
        </w:rPr>
        <w:t>tRNA</w:t>
      </w:r>
      <w:proofErr w:type="spellEnd"/>
      <w:r w:rsidRPr="00951A8E">
        <w:rPr>
          <w:sz w:val="32"/>
          <w:szCs w:val="32"/>
        </w:rPr>
        <w:t xml:space="preserve"> splicing pathway have also been observed to cause PCH when mutated in humans. One family has been found with three members containing mutations in the RARS2 gene, which encodes mitochondrial arg</w:t>
      </w:r>
      <w:r w:rsidR="00AD606A">
        <w:rPr>
          <w:sz w:val="32"/>
          <w:szCs w:val="32"/>
        </w:rPr>
        <w:t>inine-transfer RNA synthase</w:t>
      </w:r>
      <w:r w:rsidRPr="00951A8E">
        <w:rPr>
          <w:sz w:val="32"/>
          <w:szCs w:val="32"/>
        </w:rPr>
        <w:t>. Individuals with PCH have also been found to have mutations in TSEN54, TSEN34, and TSEN2, which all en</w:t>
      </w:r>
      <w:r w:rsidR="00AD606A">
        <w:rPr>
          <w:sz w:val="32"/>
          <w:szCs w:val="32"/>
        </w:rPr>
        <w:t xml:space="preserve">code </w:t>
      </w:r>
      <w:proofErr w:type="spellStart"/>
      <w:r w:rsidR="00AD606A">
        <w:rPr>
          <w:sz w:val="32"/>
          <w:szCs w:val="32"/>
        </w:rPr>
        <w:t>tRNA</w:t>
      </w:r>
      <w:proofErr w:type="spellEnd"/>
      <w:r w:rsidR="00AD606A">
        <w:rPr>
          <w:sz w:val="32"/>
          <w:szCs w:val="32"/>
        </w:rPr>
        <w:t xml:space="preserve"> splicing proteins</w:t>
      </w:r>
      <w:r w:rsidRPr="00951A8E">
        <w:rPr>
          <w:sz w:val="32"/>
          <w:szCs w:val="32"/>
        </w:rPr>
        <w:t xml:space="preserve">. The study of mouse models will be essential to determine why developing cerebellar and </w:t>
      </w:r>
      <w:proofErr w:type="spellStart"/>
      <w:r w:rsidRPr="00951A8E">
        <w:rPr>
          <w:sz w:val="32"/>
          <w:szCs w:val="32"/>
        </w:rPr>
        <w:t>pontine</w:t>
      </w:r>
      <w:proofErr w:type="spellEnd"/>
      <w:r w:rsidRPr="00951A8E">
        <w:rPr>
          <w:sz w:val="32"/>
          <w:szCs w:val="32"/>
        </w:rPr>
        <w:t xml:space="preserve"> cells are particularly sensitive to the loss of these genes even though they are ubiquitously expressed.</w:t>
      </w:r>
    </w:p>
    <w:p w:rsidR="00951A8E" w:rsidRDefault="00951A8E" w:rsidP="00951A8E">
      <w:pPr>
        <w:rPr>
          <w:sz w:val="32"/>
          <w:szCs w:val="32"/>
        </w:rPr>
      </w:pPr>
      <w:r w:rsidRPr="00951A8E">
        <w:rPr>
          <w:sz w:val="32"/>
          <w:szCs w:val="32"/>
        </w:rPr>
        <w:t>Human studies have demonstrated that patient clinical phenotypes associated with severe congenital cerebellar malformations described here can be highly variable. Less severe cerebellar malformations have been reported in pat</w:t>
      </w:r>
      <w:r w:rsidR="00AD606A">
        <w:rPr>
          <w:sz w:val="32"/>
          <w:szCs w:val="32"/>
        </w:rPr>
        <w:t>ients with non-</w:t>
      </w:r>
      <w:proofErr w:type="spellStart"/>
      <w:r w:rsidR="00AD606A">
        <w:rPr>
          <w:sz w:val="32"/>
          <w:szCs w:val="32"/>
        </w:rPr>
        <w:t>syndromic</w:t>
      </w:r>
      <w:proofErr w:type="spellEnd"/>
      <w:r w:rsidR="00AD606A">
        <w:rPr>
          <w:sz w:val="32"/>
          <w:szCs w:val="32"/>
        </w:rPr>
        <w:t xml:space="preserve"> MR</w:t>
      </w:r>
      <w:r w:rsidRPr="00951A8E">
        <w:rPr>
          <w:sz w:val="32"/>
          <w:szCs w:val="32"/>
        </w:rPr>
        <w:t>, Autism Spectrum Diso</w:t>
      </w:r>
      <w:r w:rsidR="00AD606A">
        <w:rPr>
          <w:sz w:val="32"/>
          <w:szCs w:val="32"/>
        </w:rPr>
        <w:t>rders, and schizophrenia</w:t>
      </w:r>
      <w:r w:rsidRPr="00951A8E">
        <w:rPr>
          <w:sz w:val="32"/>
          <w:szCs w:val="32"/>
        </w:rPr>
        <w:t>. Evidence of Purkinje cell dysfunction in cerebella from autistic patients has been demonstrated by reduced levels of</w:t>
      </w:r>
      <w:r w:rsidR="00AD606A">
        <w:rPr>
          <w:sz w:val="32"/>
          <w:szCs w:val="32"/>
        </w:rPr>
        <w:t xml:space="preserve"> glutamate decarboxylase</w:t>
      </w:r>
      <w:r w:rsidRPr="00951A8E">
        <w:rPr>
          <w:sz w:val="32"/>
          <w:szCs w:val="32"/>
        </w:rPr>
        <w:t>, which codes for</w:t>
      </w:r>
      <w:r w:rsidR="00AD606A">
        <w:rPr>
          <w:sz w:val="32"/>
          <w:szCs w:val="32"/>
        </w:rPr>
        <w:t xml:space="preserve"> a GABA-synthesizing enzyme</w:t>
      </w:r>
      <w:r w:rsidRPr="00951A8E">
        <w:rPr>
          <w:sz w:val="32"/>
          <w:szCs w:val="32"/>
        </w:rPr>
        <w:t xml:space="preserve">. In addition, levels of various gene transcripts involved in </w:t>
      </w:r>
      <w:proofErr w:type="spellStart"/>
      <w:r w:rsidRPr="00951A8E">
        <w:rPr>
          <w:sz w:val="32"/>
          <w:szCs w:val="32"/>
        </w:rPr>
        <w:t>GABAergic</w:t>
      </w:r>
      <w:proofErr w:type="spellEnd"/>
      <w:r w:rsidRPr="00951A8E">
        <w:rPr>
          <w:sz w:val="32"/>
          <w:szCs w:val="32"/>
        </w:rPr>
        <w:t xml:space="preserve"> transmission are altered in lateral cerebellar hemispheres of schizophrenic patients. Specifically, GAD67, GAD65, GAT-1, MGLUR2, and NOS1 were </w:t>
      </w:r>
      <w:proofErr w:type="spellStart"/>
      <w:r w:rsidRPr="00951A8E">
        <w:rPr>
          <w:sz w:val="32"/>
          <w:szCs w:val="32"/>
        </w:rPr>
        <w:t>downregulated</w:t>
      </w:r>
      <w:proofErr w:type="spellEnd"/>
      <w:r w:rsidRPr="00951A8E">
        <w:rPr>
          <w:sz w:val="32"/>
          <w:szCs w:val="32"/>
        </w:rPr>
        <w:t xml:space="preserve"> whereas GABAA-alpha6, GABAA-delta, GLUR6,</w:t>
      </w:r>
      <w:r w:rsidR="00AD606A">
        <w:rPr>
          <w:sz w:val="32"/>
          <w:szCs w:val="32"/>
        </w:rPr>
        <w:t xml:space="preserve"> and GRIK5 were </w:t>
      </w:r>
      <w:proofErr w:type="spellStart"/>
      <w:r w:rsidR="00AD606A">
        <w:rPr>
          <w:sz w:val="32"/>
          <w:szCs w:val="32"/>
        </w:rPr>
        <w:t>upregulated</w:t>
      </w:r>
      <w:proofErr w:type="spellEnd"/>
      <w:r w:rsidRPr="00951A8E">
        <w:rPr>
          <w:sz w:val="32"/>
          <w:szCs w:val="32"/>
        </w:rPr>
        <w:t xml:space="preserve">. Thus, it is likely that the genes </w:t>
      </w:r>
      <w:r w:rsidRPr="00951A8E">
        <w:rPr>
          <w:sz w:val="32"/>
          <w:szCs w:val="32"/>
        </w:rPr>
        <w:lastRenderedPageBreak/>
        <w:t>underlying these more common and genetically complex neurodevelopmental disorders also influence cerebellar development. Notably, most patients with MR, autism, and other neurodevelopmental disorders rarely undergo brain imaging. Therefore, the coincidence of these disorders with cerebellar malformation is often missed. In order to fully and accurately delineate clinical phenotypes, we strongly advocate routine brain imaging of all human neurodevelopmental disorders. Further, given the extremely fine resolution with which cerebellar phenotypes can now be characterized in mice at the molecular, cellular, and systems level, mouse models for these common neurodevelopmental disorders are certain to be highly informative regarding their underlying pathology.</w:t>
      </w:r>
    </w:p>
    <w:p w:rsidR="00AD606A" w:rsidRDefault="00AD606A" w:rsidP="00951A8E">
      <w:pPr>
        <w:rPr>
          <w:sz w:val="32"/>
          <w:szCs w:val="32"/>
        </w:rPr>
      </w:pPr>
    </w:p>
    <w:p w:rsidR="00AD606A" w:rsidRDefault="00A070D5" w:rsidP="00951A8E">
      <w:pPr>
        <w:rPr>
          <w:b/>
          <w:sz w:val="32"/>
          <w:szCs w:val="32"/>
          <w:u w:val="single"/>
        </w:rPr>
      </w:pPr>
      <w:r>
        <w:rPr>
          <w:b/>
          <w:sz w:val="32"/>
          <w:szCs w:val="32"/>
          <w:u w:val="single"/>
        </w:rPr>
        <w:t>Sources Cited</w:t>
      </w:r>
    </w:p>
    <w:p w:rsidR="006370AA" w:rsidRPr="00A070D5" w:rsidRDefault="006370AA" w:rsidP="00A070D5">
      <w:pPr>
        <w:pStyle w:val="ListParagraph"/>
        <w:numPr>
          <w:ilvl w:val="0"/>
          <w:numId w:val="2"/>
        </w:numPr>
        <w:rPr>
          <w:sz w:val="32"/>
          <w:szCs w:val="32"/>
        </w:rPr>
      </w:pPr>
      <w:r w:rsidRPr="00A070D5">
        <w:rPr>
          <w:sz w:val="32"/>
          <w:szCs w:val="32"/>
        </w:rPr>
        <w:t xml:space="preserve">Nature reviews </w:t>
      </w:r>
      <w:r w:rsidR="00AD606A" w:rsidRPr="00A070D5">
        <w:rPr>
          <w:sz w:val="32"/>
          <w:szCs w:val="32"/>
        </w:rPr>
        <w:t>neuroscience</w:t>
      </w:r>
    </w:p>
    <w:p w:rsidR="006370AA" w:rsidRPr="006370AA" w:rsidRDefault="00A070D5" w:rsidP="006370AA">
      <w:pPr>
        <w:rPr>
          <w:sz w:val="32"/>
          <w:szCs w:val="32"/>
        </w:rPr>
      </w:pPr>
      <w:hyperlink r:id="rId28" w:history="1">
        <w:r w:rsidR="006370AA" w:rsidRPr="006370AA">
          <w:rPr>
            <w:rStyle w:val="Hyperlink"/>
            <w:sz w:val="32"/>
            <w:szCs w:val="32"/>
          </w:rPr>
          <w:t>https://www.nature.com/articles/35081558</w:t>
        </w:r>
      </w:hyperlink>
    </w:p>
    <w:p w:rsidR="006370AA" w:rsidRDefault="00AD606A" w:rsidP="00951A8E">
      <w:r>
        <w:rPr>
          <w:sz w:val="32"/>
          <w:szCs w:val="32"/>
        </w:rPr>
        <w:t xml:space="preserve"> </w:t>
      </w:r>
    </w:p>
    <w:p w:rsidR="00951A8E" w:rsidRPr="00A070D5" w:rsidRDefault="006370AA" w:rsidP="00A070D5">
      <w:pPr>
        <w:pStyle w:val="ListParagraph"/>
        <w:numPr>
          <w:ilvl w:val="0"/>
          <w:numId w:val="2"/>
        </w:numPr>
        <w:rPr>
          <w:sz w:val="32"/>
          <w:szCs w:val="32"/>
        </w:rPr>
      </w:pPr>
      <w:r w:rsidRPr="00A070D5">
        <w:rPr>
          <w:sz w:val="32"/>
          <w:szCs w:val="32"/>
        </w:rPr>
        <w:t xml:space="preserve">National Center for Biotechnology Information (NCBI) </w:t>
      </w:r>
      <w:hyperlink r:id="rId29" w:history="1">
        <w:r w:rsidRPr="00A070D5">
          <w:rPr>
            <w:rStyle w:val="Hyperlink"/>
            <w:sz w:val="32"/>
            <w:szCs w:val="32"/>
          </w:rPr>
          <w:t>https://www.ncbi.nlm.nih.gov/pmc/articles/PMC2921561/</w:t>
        </w:r>
      </w:hyperlink>
      <w:bookmarkStart w:id="0" w:name="_GoBack"/>
      <w:bookmarkEnd w:id="0"/>
    </w:p>
    <w:sectPr w:rsidR="00951A8E" w:rsidRPr="00A07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A7F"/>
    <w:multiLevelType w:val="hybridMultilevel"/>
    <w:tmpl w:val="5B36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A0ACA"/>
    <w:multiLevelType w:val="hybridMultilevel"/>
    <w:tmpl w:val="3626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40"/>
    <w:rsid w:val="001330D3"/>
    <w:rsid w:val="00162D0A"/>
    <w:rsid w:val="002744B4"/>
    <w:rsid w:val="0056279B"/>
    <w:rsid w:val="006370AA"/>
    <w:rsid w:val="00951A8E"/>
    <w:rsid w:val="00A070D5"/>
    <w:rsid w:val="00A82CE2"/>
    <w:rsid w:val="00AD606A"/>
    <w:rsid w:val="00F54340"/>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A8E"/>
    <w:rPr>
      <w:color w:val="0000FF" w:themeColor="hyperlink"/>
      <w:u w:val="single"/>
    </w:rPr>
  </w:style>
  <w:style w:type="table" w:styleId="TableGrid">
    <w:name w:val="Table Grid"/>
    <w:basedOn w:val="TableNormal"/>
    <w:uiPriority w:val="59"/>
    <w:rsid w:val="00951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E2"/>
    <w:rPr>
      <w:rFonts w:ascii="Tahoma" w:hAnsi="Tahoma" w:cs="Tahoma"/>
      <w:sz w:val="16"/>
      <w:szCs w:val="16"/>
    </w:rPr>
  </w:style>
  <w:style w:type="paragraph" w:styleId="ListParagraph">
    <w:name w:val="List Paragraph"/>
    <w:basedOn w:val="Normal"/>
    <w:uiPriority w:val="34"/>
    <w:qFormat/>
    <w:rsid w:val="00A07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A8E"/>
    <w:rPr>
      <w:color w:val="0000FF" w:themeColor="hyperlink"/>
      <w:u w:val="single"/>
    </w:rPr>
  </w:style>
  <w:style w:type="table" w:styleId="TableGrid">
    <w:name w:val="Table Grid"/>
    <w:basedOn w:val="TableNormal"/>
    <w:uiPriority w:val="59"/>
    <w:rsid w:val="00951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E2"/>
    <w:rPr>
      <w:rFonts w:ascii="Tahoma" w:hAnsi="Tahoma" w:cs="Tahoma"/>
      <w:sz w:val="16"/>
      <w:szCs w:val="16"/>
    </w:rPr>
  </w:style>
  <w:style w:type="paragraph" w:styleId="ListParagraph">
    <w:name w:val="List Paragraph"/>
    <w:basedOn w:val="Normal"/>
    <w:uiPriority w:val="34"/>
    <w:qFormat/>
    <w:rsid w:val="00A0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6479">
      <w:bodyDiv w:val="1"/>
      <w:marLeft w:val="0"/>
      <w:marRight w:val="0"/>
      <w:marTop w:val="0"/>
      <w:marBottom w:val="0"/>
      <w:divBdr>
        <w:top w:val="none" w:sz="0" w:space="0" w:color="auto"/>
        <w:left w:val="none" w:sz="0" w:space="0" w:color="auto"/>
        <w:bottom w:val="none" w:sz="0" w:space="0" w:color="auto"/>
        <w:right w:val="none" w:sz="0" w:space="0" w:color="auto"/>
      </w:divBdr>
    </w:div>
    <w:div w:id="1731417593">
      <w:bodyDiv w:val="1"/>
      <w:marLeft w:val="0"/>
      <w:marRight w:val="0"/>
      <w:marTop w:val="0"/>
      <w:marBottom w:val="0"/>
      <w:divBdr>
        <w:top w:val="none" w:sz="0" w:space="0" w:color="auto"/>
        <w:left w:val="none" w:sz="0" w:space="0" w:color="auto"/>
        <w:bottom w:val="none" w:sz="0" w:space="0" w:color="auto"/>
        <w:right w:val="none" w:sz="0" w:space="0" w:color="auto"/>
      </w:divBdr>
      <w:divsChild>
        <w:div w:id="611940637">
          <w:marLeft w:val="806"/>
          <w:marRight w:val="0"/>
          <w:marTop w:val="0"/>
          <w:marBottom w:val="0"/>
          <w:divBdr>
            <w:top w:val="none" w:sz="0" w:space="0" w:color="auto"/>
            <w:left w:val="none" w:sz="0" w:space="0" w:color="auto"/>
            <w:bottom w:val="none" w:sz="0" w:space="0" w:color="auto"/>
            <w:right w:val="none" w:sz="0" w:space="0" w:color="auto"/>
          </w:divBdr>
        </w:div>
      </w:divsChild>
    </w:div>
    <w:div w:id="1945847357">
      <w:bodyDiv w:val="1"/>
      <w:marLeft w:val="0"/>
      <w:marRight w:val="0"/>
      <w:marTop w:val="0"/>
      <w:marBottom w:val="0"/>
      <w:divBdr>
        <w:top w:val="none" w:sz="0" w:space="0" w:color="auto"/>
        <w:left w:val="none" w:sz="0" w:space="0" w:color="auto"/>
        <w:bottom w:val="none" w:sz="0" w:space="0" w:color="auto"/>
        <w:right w:val="none" w:sz="0" w:space="0" w:color="auto"/>
      </w:divBdr>
    </w:div>
    <w:div w:id="20982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21561/" TargetMode="External"/><Relationship Id="rId13" Type="http://schemas.openxmlformats.org/officeDocument/2006/relationships/hyperlink" Target="https://www.ncbi.nlm.nih.gov/pmc/articles/PMC2921561/" TargetMode="External"/><Relationship Id="rId18" Type="http://schemas.openxmlformats.org/officeDocument/2006/relationships/hyperlink" Target="https://www.ncbi.nlm.nih.gov/pmc/articles/PMC2921561/" TargetMode="External"/><Relationship Id="rId26" Type="http://schemas.openxmlformats.org/officeDocument/2006/relationships/hyperlink" Target="https://www.ncbi.nlm.nih.gov/pmc/articles/PMC2921561/" TargetMode="External"/><Relationship Id="rId3" Type="http://schemas.microsoft.com/office/2007/relationships/stylesWithEffects" Target="stylesWithEffects.xml"/><Relationship Id="rId21" Type="http://schemas.openxmlformats.org/officeDocument/2006/relationships/hyperlink" Target="https://www.ncbi.nlm.nih.gov/pmc/articles/PMC2921561/" TargetMode="External"/><Relationship Id="rId7" Type="http://schemas.openxmlformats.org/officeDocument/2006/relationships/hyperlink" Target="https://www.ncbi.nlm.nih.gov/pmc/articles/PMC2921561/" TargetMode="External"/><Relationship Id="rId12" Type="http://schemas.openxmlformats.org/officeDocument/2006/relationships/hyperlink" Target="https://www.ncbi.nlm.nih.gov/pmc/articles/PMC2921561/" TargetMode="External"/><Relationship Id="rId17" Type="http://schemas.openxmlformats.org/officeDocument/2006/relationships/hyperlink" Target="https://www.ncbi.nlm.nih.gov/pmc/articles/PMC2921561/" TargetMode="External"/><Relationship Id="rId25" Type="http://schemas.openxmlformats.org/officeDocument/2006/relationships/hyperlink" Target="https://www.ncbi.nlm.nih.gov/pmc/articles/PMC2921561/" TargetMode="External"/><Relationship Id="rId2" Type="http://schemas.openxmlformats.org/officeDocument/2006/relationships/styles" Target="styles.xml"/><Relationship Id="rId16" Type="http://schemas.openxmlformats.org/officeDocument/2006/relationships/hyperlink" Target="https://www.ncbi.nlm.nih.gov/pmc/articles/PMC2921561/" TargetMode="External"/><Relationship Id="rId20" Type="http://schemas.openxmlformats.org/officeDocument/2006/relationships/hyperlink" Target="https://www.ncbi.nlm.nih.gov/pmc/articles/PMC2921561/" TargetMode="External"/><Relationship Id="rId29" Type="http://schemas.openxmlformats.org/officeDocument/2006/relationships/hyperlink" Target="https://www.ncbi.nlm.nih.gov/pmc/articles/PMC2921561/"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ncbi.nlm.nih.gov/pmc/articles/PMC2921561/" TargetMode="External"/><Relationship Id="rId24" Type="http://schemas.openxmlformats.org/officeDocument/2006/relationships/hyperlink" Target="https://www.ncbi.nlm.nih.gov/pmc/articles/PMC2921561/" TargetMode="External"/><Relationship Id="rId5" Type="http://schemas.openxmlformats.org/officeDocument/2006/relationships/webSettings" Target="webSettings.xml"/><Relationship Id="rId15" Type="http://schemas.openxmlformats.org/officeDocument/2006/relationships/hyperlink" Target="https://www.ncbi.nlm.nih.gov/pmc/articles/PMC2921561/" TargetMode="External"/><Relationship Id="rId23" Type="http://schemas.openxmlformats.org/officeDocument/2006/relationships/hyperlink" Target="https://www.ncbi.nlm.nih.gov/pmc/articles/PMC2921561/" TargetMode="External"/><Relationship Id="rId28" Type="http://schemas.openxmlformats.org/officeDocument/2006/relationships/hyperlink" Target="https://www.nature.com/articles/35081558" TargetMode="External"/><Relationship Id="rId10" Type="http://schemas.openxmlformats.org/officeDocument/2006/relationships/hyperlink" Target="https://www.ncbi.nlm.nih.gov/pmc/articles/PMC2921561/" TargetMode="External"/><Relationship Id="rId19" Type="http://schemas.openxmlformats.org/officeDocument/2006/relationships/hyperlink" Target="https://www.ncbi.nlm.nih.gov/pmc/articles/PMC29215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mc/articles/PMC2921561/" TargetMode="External"/><Relationship Id="rId14" Type="http://schemas.openxmlformats.org/officeDocument/2006/relationships/hyperlink" Target="https://www.ncbi.nlm.nih.gov/pmc/articles/PMC2921561/" TargetMode="External"/><Relationship Id="rId22" Type="http://schemas.openxmlformats.org/officeDocument/2006/relationships/hyperlink" Target="https://www.ncbi.nlm.nih.gov/pmc/articles/PMC2921561/" TargetMode="External"/><Relationship Id="rId27" Type="http://schemas.openxmlformats.org/officeDocument/2006/relationships/hyperlink" Target="https://www.ncbi.nlm.nih.gov/pmc/articles/PMC29215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2020-07-11T20:31:00Z</dcterms:created>
  <dcterms:modified xsi:type="dcterms:W3CDTF">2020-07-11T20:31:00Z</dcterms:modified>
</cp:coreProperties>
</file>