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E4" w:rsidRPr="00F7409D" w:rsidRDefault="002D7834" w:rsidP="00F7409D">
      <w:pPr>
        <w:rPr>
          <w:rFonts w:ascii="Century Gothic" w:hAnsi="Century Gothic"/>
          <w:sz w:val="24"/>
          <w:szCs w:val="24"/>
        </w:rPr>
      </w:pPr>
      <w:r w:rsidRPr="00F7409D">
        <w:rPr>
          <w:rFonts w:ascii="Century Gothic" w:hAnsi="Century Gothic"/>
          <w:b/>
          <w:sz w:val="24"/>
          <w:szCs w:val="24"/>
        </w:rPr>
        <w:t xml:space="preserve">NAME: </w:t>
      </w:r>
      <w:r w:rsidRPr="00F7409D">
        <w:rPr>
          <w:rFonts w:ascii="Century Gothic" w:hAnsi="Century Gothic"/>
          <w:sz w:val="24"/>
          <w:szCs w:val="24"/>
        </w:rPr>
        <w:t>Afuwape Zainab Omobolanle</w:t>
      </w:r>
    </w:p>
    <w:p w:rsidR="002D7834" w:rsidRPr="00F7409D" w:rsidRDefault="002D7834" w:rsidP="00F7409D">
      <w:pPr>
        <w:rPr>
          <w:rFonts w:ascii="Century Gothic" w:hAnsi="Century Gothic"/>
          <w:sz w:val="24"/>
          <w:szCs w:val="24"/>
        </w:rPr>
      </w:pPr>
      <w:r w:rsidRPr="00F7409D">
        <w:rPr>
          <w:rFonts w:ascii="Century Gothic" w:hAnsi="Century Gothic"/>
          <w:b/>
          <w:sz w:val="24"/>
          <w:szCs w:val="24"/>
        </w:rPr>
        <w:t xml:space="preserve">MATRIC NO: </w:t>
      </w:r>
      <w:r w:rsidRPr="00F7409D">
        <w:rPr>
          <w:rFonts w:ascii="Century Gothic" w:hAnsi="Century Gothic"/>
          <w:sz w:val="24"/>
          <w:szCs w:val="24"/>
        </w:rPr>
        <w:t>17/MHS01/030</w:t>
      </w:r>
    </w:p>
    <w:p w:rsidR="002D7834" w:rsidRPr="00F7409D" w:rsidRDefault="002D7834" w:rsidP="00F7409D">
      <w:pPr>
        <w:rPr>
          <w:rFonts w:ascii="Century Gothic" w:hAnsi="Century Gothic"/>
          <w:sz w:val="24"/>
          <w:szCs w:val="24"/>
        </w:rPr>
      </w:pPr>
      <w:r w:rsidRPr="00F7409D">
        <w:rPr>
          <w:rFonts w:ascii="Century Gothic" w:hAnsi="Century Gothic"/>
          <w:b/>
          <w:sz w:val="24"/>
          <w:szCs w:val="24"/>
        </w:rPr>
        <w:t xml:space="preserve">DEPT: </w:t>
      </w:r>
      <w:r w:rsidRPr="00F7409D">
        <w:rPr>
          <w:rFonts w:ascii="Century Gothic" w:hAnsi="Century Gothic"/>
          <w:sz w:val="24"/>
          <w:szCs w:val="24"/>
        </w:rPr>
        <w:t>MBBS</w:t>
      </w:r>
    </w:p>
    <w:p w:rsidR="002D7834" w:rsidRPr="00F7409D" w:rsidRDefault="002D7834" w:rsidP="00F7409D">
      <w:pPr>
        <w:rPr>
          <w:rFonts w:ascii="Century Gothic" w:hAnsi="Century Gothic"/>
          <w:sz w:val="24"/>
          <w:szCs w:val="24"/>
        </w:rPr>
      </w:pPr>
      <w:r w:rsidRPr="00F7409D">
        <w:rPr>
          <w:rFonts w:ascii="Century Gothic" w:hAnsi="Century Gothic"/>
          <w:b/>
          <w:sz w:val="24"/>
          <w:szCs w:val="24"/>
        </w:rPr>
        <w:t xml:space="preserve">COURSE: </w:t>
      </w:r>
      <w:r w:rsidRPr="00F7409D">
        <w:rPr>
          <w:rFonts w:ascii="Century Gothic" w:hAnsi="Century Gothic"/>
          <w:sz w:val="24"/>
          <w:szCs w:val="24"/>
        </w:rPr>
        <w:t>Neuroanatomy</w:t>
      </w:r>
    </w:p>
    <w:p w:rsidR="00C4082F" w:rsidRPr="00F7409D" w:rsidRDefault="00C4082F" w:rsidP="00F7409D">
      <w:pPr>
        <w:rPr>
          <w:rFonts w:ascii="Century Gothic" w:hAnsi="Century Gothic"/>
          <w:sz w:val="24"/>
          <w:szCs w:val="24"/>
        </w:rPr>
      </w:pPr>
      <w:r w:rsidRPr="00F7409D">
        <w:rPr>
          <w:rFonts w:ascii="Century Gothic" w:hAnsi="Century Gothic"/>
          <w:b/>
          <w:sz w:val="24"/>
          <w:szCs w:val="24"/>
        </w:rPr>
        <w:t xml:space="preserve">ASSIGNMENT: </w:t>
      </w:r>
      <w:r w:rsidRPr="00F7409D">
        <w:rPr>
          <w:rFonts w:ascii="Century Gothic" w:hAnsi="Century Gothic"/>
          <w:sz w:val="24"/>
          <w:szCs w:val="24"/>
        </w:rPr>
        <w:t>Write a concise review</w:t>
      </w:r>
      <w:r w:rsidR="00890EF5" w:rsidRPr="00F7409D">
        <w:rPr>
          <w:rFonts w:ascii="Century Gothic" w:hAnsi="Century Gothic"/>
          <w:sz w:val="24"/>
          <w:szCs w:val="24"/>
        </w:rPr>
        <w:t xml:space="preserve"> on the developmental genetics of the cerebellum</w:t>
      </w:r>
      <w:r w:rsidR="004565AD" w:rsidRPr="00F7409D">
        <w:rPr>
          <w:rFonts w:ascii="Century Gothic" w:hAnsi="Century Gothic"/>
          <w:sz w:val="24"/>
          <w:szCs w:val="24"/>
        </w:rPr>
        <w:t xml:space="preserve"> and highlight the genetic base</w:t>
      </w:r>
      <w:r w:rsidR="00E75F7F" w:rsidRPr="00F7409D">
        <w:rPr>
          <w:rFonts w:ascii="Century Gothic" w:hAnsi="Century Gothic"/>
          <w:sz w:val="24"/>
          <w:szCs w:val="24"/>
        </w:rPr>
        <w:t xml:space="preserve">s of </w:t>
      </w:r>
      <w:r w:rsidR="00703ABB" w:rsidRPr="00F7409D">
        <w:rPr>
          <w:rFonts w:ascii="Century Gothic" w:hAnsi="Century Gothic"/>
          <w:sz w:val="24"/>
          <w:szCs w:val="24"/>
        </w:rPr>
        <w:t>known cerebellar disorders.</w:t>
      </w:r>
    </w:p>
    <w:p w:rsidR="008779AD" w:rsidRPr="00F7409D" w:rsidRDefault="008779AD" w:rsidP="00F7409D">
      <w:pPr>
        <w:rPr>
          <w:rFonts w:ascii="Century Gothic" w:hAnsi="Century Gothic"/>
          <w:sz w:val="24"/>
          <w:szCs w:val="24"/>
        </w:rPr>
      </w:pPr>
    </w:p>
    <w:p w:rsidR="008779AD" w:rsidRPr="00F7409D" w:rsidRDefault="005D6A3F" w:rsidP="00F7409D">
      <w:pPr>
        <w:rPr>
          <w:rFonts w:ascii="Century Gothic" w:hAnsi="Century Gothic"/>
          <w:b/>
          <w:sz w:val="24"/>
          <w:szCs w:val="24"/>
        </w:rPr>
      </w:pPr>
      <w:r w:rsidRPr="00F7409D">
        <w:rPr>
          <w:rFonts w:ascii="Century Gothic" w:hAnsi="Century Gothic"/>
          <w:b/>
          <w:sz w:val="24"/>
          <w:szCs w:val="24"/>
        </w:rPr>
        <w:t>REVIEW ON THE DEVELOPMENTAL GENETICS OF THE CEREBELLUM</w:t>
      </w:r>
    </w:p>
    <w:p w:rsidR="00407B6D" w:rsidRPr="00F7409D" w:rsidRDefault="00407B6D" w:rsidP="00F7409D">
      <w:pPr>
        <w:rPr>
          <w:rFonts w:ascii="Century Gothic" w:hAnsi="Century Gothic"/>
          <w:sz w:val="24"/>
          <w:szCs w:val="24"/>
        </w:rPr>
      </w:pPr>
      <w:r w:rsidRPr="00F7409D">
        <w:rPr>
          <w:rFonts w:ascii="Century Gothic" w:hAnsi="Century Gothic"/>
          <w:sz w:val="24"/>
          <w:szCs w:val="24"/>
        </w:rPr>
        <w:t>Developmental genetics is the study of how genes control the growth and development</w:t>
      </w:r>
      <w:r w:rsidR="0008293B" w:rsidRPr="00F7409D">
        <w:rPr>
          <w:rFonts w:ascii="Century Gothic" w:hAnsi="Century Gothic"/>
          <w:sz w:val="24"/>
          <w:szCs w:val="24"/>
        </w:rPr>
        <w:t xml:space="preserve"> of an organism throughout </w:t>
      </w:r>
      <w:r w:rsidR="000E6F34" w:rsidRPr="00F7409D">
        <w:rPr>
          <w:rFonts w:ascii="Century Gothic" w:hAnsi="Century Gothic"/>
          <w:sz w:val="24"/>
          <w:szCs w:val="24"/>
        </w:rPr>
        <w:t>its</w:t>
      </w:r>
      <w:r w:rsidR="0008293B" w:rsidRPr="00F7409D">
        <w:rPr>
          <w:rFonts w:ascii="Century Gothic" w:hAnsi="Century Gothic"/>
          <w:sz w:val="24"/>
          <w:szCs w:val="24"/>
        </w:rPr>
        <w:t xml:space="preserve"> life-cycle. </w:t>
      </w:r>
    </w:p>
    <w:p w:rsidR="000E6F34" w:rsidRPr="00F7409D" w:rsidRDefault="000E6F34" w:rsidP="00F7409D">
      <w:pPr>
        <w:rPr>
          <w:rFonts w:ascii="Century Gothic" w:hAnsi="Century Gothic"/>
          <w:sz w:val="24"/>
          <w:szCs w:val="24"/>
        </w:rPr>
      </w:pPr>
      <w:r w:rsidRPr="00F7409D">
        <w:rPr>
          <w:rFonts w:ascii="Century Gothic" w:hAnsi="Century Gothic"/>
          <w:sz w:val="24"/>
          <w:szCs w:val="24"/>
        </w:rPr>
        <w:t xml:space="preserve">The internal </w:t>
      </w:r>
      <w:r w:rsidR="00680694" w:rsidRPr="00F7409D">
        <w:rPr>
          <w:rFonts w:ascii="Century Gothic" w:hAnsi="Century Gothic"/>
          <w:sz w:val="24"/>
          <w:szCs w:val="24"/>
        </w:rPr>
        <w:t>structure of the cerebellum reflects an intriguing paradox; its cytoarchitecture</w:t>
      </w:r>
      <w:r w:rsidR="00937852" w:rsidRPr="00F7409D">
        <w:rPr>
          <w:rFonts w:ascii="Century Gothic" w:hAnsi="Century Gothic"/>
          <w:sz w:val="24"/>
          <w:szCs w:val="24"/>
        </w:rPr>
        <w:t xml:space="preserve"> is relatively simple and repeated throughout, yet the connections between its neurons are wired</w:t>
      </w:r>
      <w:r w:rsidR="00217435" w:rsidRPr="00F7409D">
        <w:rPr>
          <w:rFonts w:ascii="Century Gothic" w:hAnsi="Century Gothic"/>
          <w:sz w:val="24"/>
          <w:szCs w:val="24"/>
        </w:rPr>
        <w:t xml:space="preserve"> into a complex array of gene expression domains</w:t>
      </w:r>
      <w:r w:rsidR="00E04175" w:rsidRPr="00F7409D">
        <w:rPr>
          <w:rFonts w:ascii="Century Gothic" w:hAnsi="Century Gothic"/>
          <w:sz w:val="24"/>
          <w:szCs w:val="24"/>
        </w:rPr>
        <w:t xml:space="preserve">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w:t>
      </w:r>
      <w:r w:rsidR="00223DDC" w:rsidRPr="00F7409D">
        <w:rPr>
          <w:rFonts w:ascii="Century Gothic" w:hAnsi="Century Gothic"/>
          <w:sz w:val="24"/>
          <w:szCs w:val="24"/>
        </w:rPr>
        <w:t>that establish the cell lineage</w:t>
      </w:r>
      <w:r w:rsidR="00E04175" w:rsidRPr="00F7409D">
        <w:rPr>
          <w:rFonts w:ascii="Century Gothic" w:hAnsi="Century Gothic"/>
          <w:sz w:val="24"/>
          <w:szCs w:val="24"/>
        </w:rPr>
        <w:t xml:space="preserve">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p>
    <w:p w:rsidR="00597E0C" w:rsidRPr="00F7409D" w:rsidRDefault="007C26BB" w:rsidP="00F7409D">
      <w:pPr>
        <w:rPr>
          <w:rFonts w:ascii="Century Gothic" w:hAnsi="Century Gothic"/>
          <w:sz w:val="24"/>
          <w:szCs w:val="24"/>
        </w:rPr>
      </w:pPr>
      <w:r w:rsidRPr="00F7409D">
        <w:rPr>
          <w:rFonts w:ascii="Century Gothic" w:hAnsi="Century Gothic"/>
          <w:sz w:val="24"/>
          <w:szCs w:val="24"/>
        </w:rPr>
        <w:t>The d</w:t>
      </w:r>
      <w:r w:rsidR="00597E0C" w:rsidRPr="00F7409D">
        <w:rPr>
          <w:rFonts w:ascii="Century Gothic" w:hAnsi="Century Gothic"/>
          <w:sz w:val="24"/>
          <w:szCs w:val="24"/>
        </w:rPr>
        <w:t>evelopment of the cerebellum can be described in four basic stages:</w:t>
      </w:r>
    </w:p>
    <w:p w:rsidR="00511150" w:rsidRPr="00F7409D" w:rsidRDefault="00597E0C" w:rsidP="00F7409D">
      <w:pPr>
        <w:rPr>
          <w:rFonts w:ascii="Century Gothic" w:hAnsi="Century Gothic"/>
          <w:sz w:val="24"/>
          <w:szCs w:val="24"/>
        </w:rPr>
      </w:pPr>
      <w:r w:rsidRPr="00F7409D">
        <w:rPr>
          <w:rFonts w:ascii="Century Gothic" w:hAnsi="Century Gothic"/>
          <w:sz w:val="24"/>
          <w:szCs w:val="24"/>
        </w:rPr>
        <w:t xml:space="preserve">In the first stage, characterization of cerebellar territory occurs at the midbrain–hindbrain boundary. Transplantation studies in chicken and mouse have found </w:t>
      </w:r>
      <w:r w:rsidRPr="00F7409D">
        <w:rPr>
          <w:rFonts w:ascii="Century Gothic" w:hAnsi="Century Gothic"/>
          <w:sz w:val="24"/>
          <w:szCs w:val="24"/>
        </w:rPr>
        <w:lastRenderedPageBreak/>
        <w:t>that the isthmus organizer (IsO), a region corresponding to the midbrain–hindbrain boundary expression, is crucial for specifying midb</w:t>
      </w:r>
      <w:r w:rsidR="00D76BE7" w:rsidRPr="00F7409D">
        <w:rPr>
          <w:rFonts w:ascii="Century Gothic" w:hAnsi="Century Gothic"/>
          <w:sz w:val="24"/>
          <w:szCs w:val="24"/>
        </w:rPr>
        <w:t>rain and cerebellar structures</w:t>
      </w:r>
      <w:r w:rsidRPr="00F7409D">
        <w:rPr>
          <w:rFonts w:ascii="Century Gothic" w:hAnsi="Century Gothic"/>
          <w:sz w:val="24"/>
          <w:szCs w:val="24"/>
        </w:rPr>
        <w:t>. At the isthmus, restricted expression of secreted factors, such as fibroblast growth factor 8, </w:t>
      </w:r>
      <w:r w:rsidRPr="00F7409D">
        <w:rPr>
          <w:rFonts w:ascii="Century Gothic" w:hAnsi="Century Gothic"/>
          <w:i/>
          <w:iCs/>
          <w:sz w:val="24"/>
          <w:szCs w:val="24"/>
        </w:rPr>
        <w:t>FGF8</w:t>
      </w:r>
      <w:r w:rsidR="00D76BE7" w:rsidRPr="00F7409D">
        <w:rPr>
          <w:rFonts w:ascii="Century Gothic" w:hAnsi="Century Gothic"/>
          <w:sz w:val="24"/>
          <w:szCs w:val="24"/>
        </w:rPr>
        <w:t xml:space="preserve"> </w:t>
      </w:r>
      <w:r w:rsidRPr="00F7409D">
        <w:rPr>
          <w:rFonts w:ascii="Century Gothic" w:hAnsi="Century Gothic"/>
          <w:sz w:val="24"/>
          <w:szCs w:val="24"/>
        </w:rPr>
        <w:t>and </w:t>
      </w:r>
      <w:r w:rsidRPr="00F7409D">
        <w:rPr>
          <w:rFonts w:ascii="Century Gothic" w:hAnsi="Century Gothic"/>
          <w:i/>
          <w:iCs/>
          <w:sz w:val="24"/>
          <w:szCs w:val="24"/>
        </w:rPr>
        <w:t>Wnt1</w:t>
      </w:r>
      <w:r w:rsidRPr="00F7409D">
        <w:rPr>
          <w:rFonts w:ascii="Century Gothic" w:hAnsi="Century Gothic"/>
          <w:sz w:val="24"/>
          <w:szCs w:val="24"/>
        </w:rPr>
        <w:t>, the mammalian homolog of </w:t>
      </w:r>
      <w:r w:rsidRPr="00F7409D">
        <w:rPr>
          <w:rFonts w:ascii="Century Gothic" w:hAnsi="Century Gothic"/>
          <w:i/>
          <w:iCs/>
          <w:sz w:val="24"/>
          <w:szCs w:val="24"/>
        </w:rPr>
        <w:t>Drosophila</w:t>
      </w:r>
      <w:r w:rsidR="00D76BE7" w:rsidRPr="00F7409D">
        <w:rPr>
          <w:rFonts w:ascii="Century Gothic" w:hAnsi="Century Gothic"/>
          <w:sz w:val="24"/>
          <w:szCs w:val="24"/>
        </w:rPr>
        <w:t> wingless gene</w:t>
      </w:r>
      <w:r w:rsidRPr="00F7409D">
        <w:rPr>
          <w:rFonts w:ascii="Century Gothic" w:hAnsi="Century Gothic"/>
          <w:sz w:val="24"/>
          <w:szCs w:val="24"/>
        </w:rPr>
        <w:t>, as well as homeobox proteins</w:t>
      </w:r>
      <w:r w:rsidR="00D76BE7" w:rsidRPr="00F7409D">
        <w:rPr>
          <w:rFonts w:ascii="Century Gothic" w:hAnsi="Century Gothic"/>
          <w:sz w:val="24"/>
          <w:szCs w:val="24"/>
        </w:rPr>
        <w:t xml:space="preserve"> (</w:t>
      </w:r>
      <w:r w:rsidRPr="00F7409D">
        <w:rPr>
          <w:rFonts w:ascii="Century Gothic" w:hAnsi="Century Gothic"/>
          <w:i/>
          <w:iCs/>
          <w:sz w:val="24"/>
          <w:szCs w:val="24"/>
        </w:rPr>
        <w:t>En1</w:t>
      </w:r>
      <w:r w:rsidRPr="00F7409D">
        <w:rPr>
          <w:rFonts w:ascii="Century Gothic" w:hAnsi="Century Gothic"/>
          <w:sz w:val="24"/>
          <w:szCs w:val="24"/>
        </w:rPr>
        <w:t> and </w:t>
      </w:r>
      <w:r w:rsidRPr="00F7409D">
        <w:rPr>
          <w:rFonts w:ascii="Century Gothic" w:hAnsi="Century Gothic"/>
          <w:i/>
          <w:iCs/>
          <w:sz w:val="24"/>
          <w:szCs w:val="24"/>
        </w:rPr>
        <w:t>En2</w:t>
      </w:r>
      <w:r w:rsidR="00D76BE7" w:rsidRPr="00F7409D">
        <w:rPr>
          <w:rFonts w:ascii="Century Gothic" w:hAnsi="Century Gothic"/>
          <w:i/>
          <w:iCs/>
          <w:sz w:val="24"/>
          <w:szCs w:val="24"/>
        </w:rPr>
        <w:t>)</w:t>
      </w:r>
      <w:r w:rsidR="00D76BE7" w:rsidRPr="00F7409D">
        <w:rPr>
          <w:rFonts w:ascii="Century Gothic" w:hAnsi="Century Gothic"/>
          <w:sz w:val="24"/>
          <w:szCs w:val="24"/>
        </w:rPr>
        <w:t> </w:t>
      </w:r>
      <w:r w:rsidRPr="00F7409D">
        <w:rPr>
          <w:rFonts w:ascii="Century Gothic" w:hAnsi="Century Gothic"/>
          <w:sz w:val="24"/>
          <w:szCs w:val="24"/>
        </w:rPr>
        <w:t>and paired box genes </w:t>
      </w:r>
      <w:r w:rsidRPr="00F7409D">
        <w:rPr>
          <w:rFonts w:ascii="Century Gothic" w:hAnsi="Century Gothic"/>
          <w:i/>
          <w:iCs/>
          <w:sz w:val="24"/>
          <w:szCs w:val="24"/>
        </w:rPr>
        <w:t>Pax2</w:t>
      </w:r>
      <w:r w:rsidRPr="00F7409D">
        <w:rPr>
          <w:rFonts w:ascii="Century Gothic" w:hAnsi="Century Gothic"/>
          <w:sz w:val="24"/>
          <w:szCs w:val="24"/>
        </w:rPr>
        <w:t> and </w:t>
      </w:r>
      <w:r w:rsidRPr="00F7409D">
        <w:rPr>
          <w:rFonts w:ascii="Century Gothic" w:hAnsi="Century Gothic"/>
          <w:i/>
          <w:iCs/>
          <w:sz w:val="24"/>
          <w:szCs w:val="24"/>
        </w:rPr>
        <w:t>Pax5</w:t>
      </w:r>
      <w:r w:rsidRPr="00F7409D">
        <w:rPr>
          <w:rFonts w:ascii="Century Gothic" w:hAnsi="Century Gothic"/>
          <w:sz w:val="24"/>
          <w:szCs w:val="24"/>
        </w:rPr>
        <w:t xml:space="preserve"> are required for early specification of midbrain and hindbrain stru</w:t>
      </w:r>
      <w:r w:rsidR="00D76BE7" w:rsidRPr="00F7409D">
        <w:rPr>
          <w:rFonts w:ascii="Century Gothic" w:hAnsi="Century Gothic"/>
          <w:sz w:val="24"/>
          <w:szCs w:val="24"/>
        </w:rPr>
        <w:t>ctures</w:t>
      </w:r>
      <w:r w:rsidRPr="00F7409D">
        <w:rPr>
          <w:rFonts w:ascii="Century Gothic" w:hAnsi="Century Gothic"/>
          <w:sz w:val="24"/>
          <w:szCs w:val="24"/>
        </w:rPr>
        <w:t>.</w:t>
      </w:r>
    </w:p>
    <w:p w:rsidR="00F5353A" w:rsidRPr="00F7409D" w:rsidRDefault="00597E0C" w:rsidP="00F7409D">
      <w:pPr>
        <w:rPr>
          <w:rFonts w:ascii="Century Gothic" w:hAnsi="Century Gothic"/>
          <w:sz w:val="24"/>
          <w:szCs w:val="24"/>
        </w:rPr>
      </w:pPr>
      <w:r w:rsidRPr="00F7409D">
        <w:rPr>
          <w:rFonts w:ascii="Century Gothic" w:hAnsi="Century Gothic"/>
          <w:sz w:val="24"/>
          <w:szCs w:val="24"/>
        </w:rPr>
        <w:t xml:space="preserve"> In the second stage, two compartments for cell proliferation are formed. Purkinje cells and cells of the deep cerebellar nuclei are generated in th</w:t>
      </w:r>
      <w:r w:rsidR="00511150" w:rsidRPr="00F7409D">
        <w:rPr>
          <w:rFonts w:ascii="Century Gothic" w:hAnsi="Century Gothic"/>
          <w:sz w:val="24"/>
          <w:szCs w:val="24"/>
        </w:rPr>
        <w:t>e roof of the fourth ventricle</w:t>
      </w:r>
      <w:r w:rsidRPr="00F7409D">
        <w:rPr>
          <w:rFonts w:ascii="Century Gothic" w:hAnsi="Century Gothic"/>
          <w:sz w:val="24"/>
          <w:szCs w:val="24"/>
        </w:rPr>
        <w:t>, and granule cell precursors, as well as cells of the precerebellar nuclei</w:t>
      </w:r>
      <w:r w:rsidR="00511150" w:rsidRPr="00F7409D">
        <w:rPr>
          <w:rFonts w:ascii="Century Gothic" w:hAnsi="Century Gothic"/>
          <w:sz w:val="24"/>
          <w:szCs w:val="24"/>
        </w:rPr>
        <w:t xml:space="preserve"> are formed in the rhombic lip</w:t>
      </w:r>
      <w:r w:rsidRPr="00F7409D">
        <w:rPr>
          <w:rFonts w:ascii="Century Gothic" w:hAnsi="Century Gothic"/>
          <w:sz w:val="24"/>
          <w:szCs w:val="24"/>
        </w:rPr>
        <w:t>. Development of Purkinje cells is not well understood</w:t>
      </w:r>
      <w:r w:rsidR="00511150" w:rsidRPr="00F7409D">
        <w:rPr>
          <w:rFonts w:ascii="Century Gothic" w:hAnsi="Century Gothic"/>
          <w:sz w:val="24"/>
          <w:szCs w:val="24"/>
        </w:rPr>
        <w:t>, but they are known to secrete sonic</w:t>
      </w:r>
      <w:r w:rsidRPr="00F7409D">
        <w:rPr>
          <w:rFonts w:ascii="Century Gothic" w:hAnsi="Century Gothic"/>
          <w:sz w:val="24"/>
          <w:szCs w:val="24"/>
        </w:rPr>
        <w:t xml:space="preserve"> hedgehog which regulates </w:t>
      </w:r>
      <w:r w:rsidR="00511150" w:rsidRPr="00F7409D">
        <w:rPr>
          <w:rFonts w:ascii="Century Gothic" w:hAnsi="Century Gothic"/>
          <w:sz w:val="24"/>
          <w:szCs w:val="24"/>
        </w:rPr>
        <w:t>proliferation of granule cells</w:t>
      </w:r>
      <w:r w:rsidRPr="00F7409D">
        <w:rPr>
          <w:rFonts w:ascii="Century Gothic" w:hAnsi="Century Gothic"/>
          <w:sz w:val="24"/>
          <w:szCs w:val="24"/>
        </w:rPr>
        <w:t>. By this time point, granule neuron precursors express a number of markers, </w:t>
      </w:r>
      <w:r w:rsidRPr="00F7409D">
        <w:rPr>
          <w:rFonts w:ascii="Century Gothic" w:hAnsi="Century Gothic"/>
          <w:i/>
          <w:iCs/>
          <w:sz w:val="24"/>
          <w:szCs w:val="24"/>
        </w:rPr>
        <w:t>Math1, nestin, zipro1/RU49</w:t>
      </w:r>
      <w:r w:rsidRPr="00F7409D">
        <w:rPr>
          <w:rFonts w:ascii="Century Gothic" w:hAnsi="Century Gothic"/>
          <w:sz w:val="24"/>
          <w:szCs w:val="24"/>
        </w:rPr>
        <w:t> and </w:t>
      </w:r>
      <w:r w:rsidRPr="00F7409D">
        <w:rPr>
          <w:rFonts w:ascii="Century Gothic" w:hAnsi="Century Gothic"/>
          <w:i/>
          <w:iCs/>
          <w:sz w:val="24"/>
          <w:szCs w:val="24"/>
        </w:rPr>
        <w:t>Zic</w:t>
      </w:r>
      <w:r w:rsidR="00511150" w:rsidRPr="00F7409D">
        <w:rPr>
          <w:rFonts w:ascii="Century Gothic" w:hAnsi="Century Gothic"/>
          <w:sz w:val="24"/>
          <w:szCs w:val="24"/>
        </w:rPr>
        <w:t> genes 1, 2</w:t>
      </w:r>
      <w:r w:rsidRPr="00F7409D">
        <w:rPr>
          <w:rFonts w:ascii="Century Gothic" w:hAnsi="Century Gothic"/>
          <w:sz w:val="24"/>
          <w:szCs w:val="24"/>
        </w:rPr>
        <w:t>. Purkinje cells migrate radially to their final positions, whereas granule neurons migrate over the surface of the developing cerebellum, forming the ext</w:t>
      </w:r>
      <w:r w:rsidR="00F5353A" w:rsidRPr="00F7409D">
        <w:rPr>
          <w:rFonts w:ascii="Century Gothic" w:hAnsi="Century Gothic"/>
          <w:sz w:val="24"/>
          <w:szCs w:val="24"/>
        </w:rPr>
        <w:t>ernal granule layer (EGL).</w:t>
      </w:r>
    </w:p>
    <w:p w:rsidR="00F5353A" w:rsidRPr="00F7409D" w:rsidRDefault="00597E0C" w:rsidP="00F7409D">
      <w:pPr>
        <w:rPr>
          <w:rFonts w:ascii="Century Gothic" w:hAnsi="Century Gothic"/>
          <w:sz w:val="24"/>
          <w:szCs w:val="24"/>
        </w:rPr>
      </w:pPr>
      <w:r w:rsidRPr="00F7409D">
        <w:rPr>
          <w:rFonts w:ascii="Century Gothic" w:hAnsi="Century Gothic"/>
          <w:sz w:val="24"/>
          <w:szCs w:val="24"/>
        </w:rPr>
        <w:t xml:space="preserve"> In the third stage, cells of the EGL migrate inward along the processes of Bergman glia to their final position in the</w:t>
      </w:r>
      <w:r w:rsidR="00F5353A" w:rsidRPr="00F7409D">
        <w:rPr>
          <w:rFonts w:ascii="Century Gothic" w:hAnsi="Century Gothic"/>
          <w:sz w:val="24"/>
          <w:szCs w:val="24"/>
        </w:rPr>
        <w:t xml:space="preserve"> internal granular layer (IGL)</w:t>
      </w:r>
      <w:r w:rsidRPr="00F7409D">
        <w:rPr>
          <w:rFonts w:ascii="Century Gothic" w:hAnsi="Century Gothic"/>
          <w:sz w:val="24"/>
          <w:szCs w:val="24"/>
        </w:rPr>
        <w:t xml:space="preserve">. </w:t>
      </w:r>
    </w:p>
    <w:p w:rsidR="00597E0C" w:rsidRPr="00F7409D" w:rsidRDefault="00597E0C" w:rsidP="00F7409D">
      <w:pPr>
        <w:rPr>
          <w:rFonts w:ascii="Century Gothic" w:hAnsi="Century Gothic"/>
          <w:sz w:val="24"/>
          <w:szCs w:val="24"/>
        </w:rPr>
      </w:pPr>
      <w:r w:rsidRPr="00F7409D">
        <w:rPr>
          <w:rFonts w:ascii="Century Gothic" w:hAnsi="Century Gothic"/>
          <w:sz w:val="24"/>
          <w:szCs w:val="24"/>
        </w:rPr>
        <w:t xml:space="preserve">Finally, cerebellar circuitry is established and further differentiation occurs. The lower portion of the rhombic lip also gives rise to cells of the precerebellar nuclei such as the inferior olivary nuclei, which migrate to positions in the brainstem </w:t>
      </w:r>
    </w:p>
    <w:p w:rsidR="00597E0C" w:rsidRPr="00F7409D" w:rsidRDefault="00D8229B" w:rsidP="00F7409D">
      <w:pPr>
        <w:rPr>
          <w:rFonts w:ascii="Century Gothic" w:hAnsi="Century Gothic"/>
          <w:sz w:val="24"/>
          <w:szCs w:val="24"/>
        </w:rPr>
      </w:pPr>
      <w:r w:rsidRPr="00F7409D">
        <w:rPr>
          <w:rFonts w:ascii="Century Gothic" w:hAnsi="Century Gothic"/>
          <w:b/>
          <w:sz w:val="24"/>
          <w:szCs w:val="24"/>
        </w:rPr>
        <w:t xml:space="preserve">Genetic Basis of Known Cerebellar Disorders </w:t>
      </w:r>
      <w:r w:rsidR="0059270C" w:rsidRPr="00F7409D">
        <w:rPr>
          <w:rFonts w:ascii="Century Gothic" w:hAnsi="Century Gothic"/>
          <w:b/>
          <w:sz w:val="24"/>
          <w:szCs w:val="24"/>
        </w:rPr>
        <w:t>includes</w:t>
      </w:r>
      <w:r w:rsidRPr="00F7409D">
        <w:rPr>
          <w:rFonts w:ascii="Century Gothic" w:hAnsi="Century Gothic"/>
          <w:sz w:val="24"/>
          <w:szCs w:val="24"/>
        </w:rPr>
        <w:t xml:space="preserve">; </w:t>
      </w:r>
    </w:p>
    <w:p w:rsidR="0059270C" w:rsidRPr="00F7409D" w:rsidRDefault="00710FC6" w:rsidP="00F7409D">
      <w:pPr>
        <w:rPr>
          <w:rFonts w:ascii="Century Gothic" w:hAnsi="Century Gothic"/>
          <w:sz w:val="24"/>
          <w:szCs w:val="24"/>
        </w:rPr>
      </w:pPr>
      <w:r w:rsidRPr="00F7409D">
        <w:rPr>
          <w:rFonts w:ascii="Century Gothic" w:hAnsi="Century Gothic"/>
          <w:b/>
          <w:sz w:val="24"/>
          <w:szCs w:val="24"/>
        </w:rPr>
        <w:t xml:space="preserve">VLDLR- associated </w:t>
      </w:r>
      <w:r w:rsidR="0059270C" w:rsidRPr="00F7409D">
        <w:rPr>
          <w:rFonts w:ascii="Century Gothic" w:hAnsi="Century Gothic"/>
          <w:b/>
          <w:sz w:val="24"/>
          <w:szCs w:val="24"/>
        </w:rPr>
        <w:t>Cerebellar hypoplasia</w:t>
      </w:r>
      <w:r w:rsidR="0059270C" w:rsidRPr="00F7409D">
        <w:rPr>
          <w:rFonts w:ascii="Century Gothic" w:hAnsi="Century Gothic"/>
          <w:sz w:val="24"/>
          <w:szCs w:val="24"/>
        </w:rPr>
        <w:t xml:space="preserve">: </w:t>
      </w:r>
      <w:r w:rsidRPr="00F7409D">
        <w:rPr>
          <w:rFonts w:ascii="Century Gothic" w:hAnsi="Century Gothic"/>
          <w:sz w:val="24"/>
          <w:szCs w:val="24"/>
        </w:rPr>
        <w:t>it is an inherited condition that affects the development of the brain. People with this condition have unusually small and und</w:t>
      </w:r>
      <w:r w:rsidR="00B77615" w:rsidRPr="00F7409D">
        <w:rPr>
          <w:rFonts w:ascii="Century Gothic" w:hAnsi="Century Gothic"/>
          <w:sz w:val="24"/>
          <w:szCs w:val="24"/>
        </w:rPr>
        <w:t>erdeveloped cerebellum, and this</w:t>
      </w:r>
      <w:r w:rsidRPr="00F7409D">
        <w:rPr>
          <w:rFonts w:ascii="Century Gothic" w:hAnsi="Century Gothic"/>
          <w:sz w:val="24"/>
          <w:szCs w:val="24"/>
        </w:rPr>
        <w:t xml:space="preserve"> leads to problems with balance and coordination that become apparent in infancy and remain stable over time.</w:t>
      </w:r>
    </w:p>
    <w:p w:rsidR="00710FC6" w:rsidRPr="00F7409D" w:rsidRDefault="00710FC6" w:rsidP="00F7409D">
      <w:pPr>
        <w:rPr>
          <w:rFonts w:ascii="Century Gothic" w:hAnsi="Century Gothic"/>
          <w:sz w:val="24"/>
          <w:szCs w:val="24"/>
        </w:rPr>
      </w:pPr>
      <w:r w:rsidRPr="00F7409D">
        <w:rPr>
          <w:rFonts w:ascii="Century Gothic" w:hAnsi="Century Gothic"/>
          <w:sz w:val="24"/>
          <w:szCs w:val="24"/>
        </w:rPr>
        <w:t>It results from mutations in the VLDLR gene. This gene p</w:t>
      </w:r>
      <w:r w:rsidR="002C0726" w:rsidRPr="00F7409D">
        <w:rPr>
          <w:rFonts w:ascii="Century Gothic" w:hAnsi="Century Gothic"/>
          <w:sz w:val="24"/>
          <w:szCs w:val="24"/>
        </w:rPr>
        <w:t>rovides instructions for making a protein called a very low de</w:t>
      </w:r>
      <w:r w:rsidRPr="00F7409D">
        <w:rPr>
          <w:rFonts w:ascii="Century Gothic" w:hAnsi="Century Gothic"/>
          <w:sz w:val="24"/>
          <w:szCs w:val="24"/>
        </w:rPr>
        <w:t>nsity lipoprotein</w:t>
      </w:r>
      <w:r w:rsidR="00A57D42" w:rsidRPr="00F7409D">
        <w:rPr>
          <w:rFonts w:ascii="Century Gothic" w:hAnsi="Century Gothic"/>
          <w:sz w:val="24"/>
          <w:szCs w:val="24"/>
        </w:rPr>
        <w:t xml:space="preserve"> (VLDL) receptor. Starting before birth, this protein plays a critical role i</w:t>
      </w:r>
      <w:r w:rsidR="00444B61" w:rsidRPr="00F7409D">
        <w:rPr>
          <w:rFonts w:ascii="Century Gothic" w:hAnsi="Century Gothic"/>
          <w:sz w:val="24"/>
          <w:szCs w:val="24"/>
        </w:rPr>
        <w:t>n guiding the movement of</w:t>
      </w:r>
      <w:r w:rsidR="00176DC4" w:rsidRPr="00F7409D">
        <w:rPr>
          <w:rFonts w:ascii="Century Gothic" w:hAnsi="Century Gothic"/>
          <w:sz w:val="24"/>
          <w:szCs w:val="24"/>
        </w:rPr>
        <w:t xml:space="preserve"> developing nerve cells to</w:t>
      </w:r>
      <w:r w:rsidR="00620E77" w:rsidRPr="00F7409D">
        <w:rPr>
          <w:rFonts w:ascii="Century Gothic" w:hAnsi="Century Gothic"/>
          <w:sz w:val="24"/>
          <w:szCs w:val="24"/>
        </w:rPr>
        <w:t xml:space="preserve"> their appropriate</w:t>
      </w:r>
      <w:r w:rsidR="00444B61" w:rsidRPr="00F7409D">
        <w:rPr>
          <w:rFonts w:ascii="Century Gothic" w:hAnsi="Century Gothic"/>
          <w:sz w:val="24"/>
          <w:szCs w:val="24"/>
        </w:rPr>
        <w:t xml:space="preserve"> l</w:t>
      </w:r>
      <w:r w:rsidR="00620E77" w:rsidRPr="00F7409D">
        <w:rPr>
          <w:rFonts w:ascii="Century Gothic" w:hAnsi="Century Gothic"/>
          <w:sz w:val="24"/>
          <w:szCs w:val="24"/>
        </w:rPr>
        <w:t>ocations in the brain</w:t>
      </w:r>
      <w:r w:rsidR="00A7392A" w:rsidRPr="00F7409D">
        <w:rPr>
          <w:rFonts w:ascii="Century Gothic" w:hAnsi="Century Gothic"/>
          <w:sz w:val="24"/>
          <w:szCs w:val="24"/>
        </w:rPr>
        <w:t>. Mutations</w:t>
      </w:r>
      <w:r w:rsidR="00AD724B" w:rsidRPr="00F7409D">
        <w:rPr>
          <w:rFonts w:ascii="Century Gothic" w:hAnsi="Century Gothic"/>
          <w:sz w:val="24"/>
          <w:szCs w:val="24"/>
        </w:rPr>
        <w:t xml:space="preserve"> </w:t>
      </w:r>
      <w:r w:rsidR="001E749B" w:rsidRPr="00F7409D">
        <w:rPr>
          <w:rFonts w:ascii="Century Gothic" w:hAnsi="Century Gothic"/>
          <w:sz w:val="24"/>
          <w:szCs w:val="24"/>
        </w:rPr>
        <w:t>which occur in the VLDLR gene prevent</w:t>
      </w:r>
      <w:r w:rsidR="00AD724B" w:rsidRPr="00F7409D">
        <w:rPr>
          <w:rFonts w:ascii="Century Gothic" w:hAnsi="Century Gothic"/>
          <w:sz w:val="24"/>
          <w:szCs w:val="24"/>
        </w:rPr>
        <w:t xml:space="preserve"> the</w:t>
      </w:r>
      <w:r w:rsidR="00A7392A" w:rsidRPr="00F7409D">
        <w:rPr>
          <w:rFonts w:ascii="Century Gothic" w:hAnsi="Century Gothic"/>
          <w:sz w:val="24"/>
          <w:szCs w:val="24"/>
        </w:rPr>
        <w:t xml:space="preserve"> cells from producing any functional </w:t>
      </w:r>
      <w:r w:rsidR="00D946C0" w:rsidRPr="00F7409D">
        <w:rPr>
          <w:rFonts w:ascii="Century Gothic" w:hAnsi="Century Gothic"/>
          <w:sz w:val="24"/>
          <w:szCs w:val="24"/>
        </w:rPr>
        <w:t>VLDL receptor protein. Without this protein, developing nerve cells cannot reach the parts of the brain where they are needed.</w:t>
      </w:r>
    </w:p>
    <w:p w:rsidR="003F1402" w:rsidRPr="00F7409D" w:rsidRDefault="001E749B" w:rsidP="00F7409D">
      <w:pPr>
        <w:rPr>
          <w:rFonts w:ascii="Century Gothic" w:hAnsi="Century Gothic"/>
          <w:sz w:val="24"/>
          <w:szCs w:val="24"/>
        </w:rPr>
      </w:pPr>
      <w:r w:rsidRPr="00F7409D">
        <w:rPr>
          <w:rFonts w:ascii="Century Gothic" w:hAnsi="Century Gothic"/>
          <w:b/>
          <w:sz w:val="24"/>
          <w:szCs w:val="24"/>
        </w:rPr>
        <w:lastRenderedPageBreak/>
        <w:t>Joubert syndrome</w:t>
      </w:r>
      <w:r w:rsidRPr="00F7409D">
        <w:rPr>
          <w:rFonts w:ascii="Century Gothic" w:hAnsi="Century Gothic"/>
          <w:sz w:val="24"/>
          <w:szCs w:val="24"/>
        </w:rPr>
        <w:t>: it is</w:t>
      </w:r>
      <w:r w:rsidR="003F1402" w:rsidRPr="00F7409D">
        <w:rPr>
          <w:rFonts w:ascii="Century Gothic" w:hAnsi="Century Gothic"/>
          <w:sz w:val="24"/>
          <w:szCs w:val="24"/>
        </w:rPr>
        <w:t xml:space="preserve"> a disorder which affects many parts if the body</w:t>
      </w:r>
      <w:r w:rsidR="003104DE" w:rsidRPr="00F7409D">
        <w:rPr>
          <w:rFonts w:ascii="Century Gothic" w:hAnsi="Century Gothic"/>
          <w:sz w:val="24"/>
          <w:szCs w:val="24"/>
        </w:rPr>
        <w:t xml:space="preserve"> </w:t>
      </w:r>
      <w:r w:rsidR="00EA5345" w:rsidRPr="00F7409D">
        <w:rPr>
          <w:rFonts w:ascii="Century Gothic" w:hAnsi="Century Gothic"/>
          <w:sz w:val="24"/>
          <w:szCs w:val="24"/>
        </w:rPr>
        <w:t>and the signs and symptoms</w:t>
      </w:r>
      <w:r w:rsidR="003104DE" w:rsidRPr="00F7409D">
        <w:rPr>
          <w:rFonts w:ascii="Century Gothic" w:hAnsi="Century Gothic"/>
          <w:sz w:val="24"/>
          <w:szCs w:val="24"/>
        </w:rPr>
        <w:t xml:space="preserve"> </w:t>
      </w:r>
      <w:r w:rsidR="00EA5345" w:rsidRPr="00F7409D">
        <w:rPr>
          <w:rFonts w:ascii="Century Gothic" w:hAnsi="Century Gothic"/>
          <w:sz w:val="24"/>
          <w:szCs w:val="24"/>
        </w:rPr>
        <w:t>vary among affected individuals, even</w:t>
      </w:r>
      <w:r w:rsidR="003104DE" w:rsidRPr="00F7409D">
        <w:rPr>
          <w:rFonts w:ascii="Century Gothic" w:hAnsi="Century Gothic"/>
          <w:sz w:val="24"/>
          <w:szCs w:val="24"/>
        </w:rPr>
        <w:t xml:space="preserve"> </w:t>
      </w:r>
      <w:r w:rsidR="00EA5345" w:rsidRPr="00F7409D">
        <w:rPr>
          <w:rFonts w:ascii="Century Gothic" w:hAnsi="Century Gothic"/>
          <w:sz w:val="24"/>
          <w:szCs w:val="24"/>
        </w:rPr>
        <w:t>among members of the same family</w:t>
      </w:r>
      <w:r w:rsidR="00696E06" w:rsidRPr="00F7409D">
        <w:rPr>
          <w:rFonts w:ascii="Century Gothic" w:hAnsi="Century Gothic"/>
          <w:sz w:val="24"/>
          <w:szCs w:val="24"/>
        </w:rPr>
        <w:t>. The hallmark feature of this condition is a combin</w:t>
      </w:r>
      <w:r w:rsidR="008878EB" w:rsidRPr="00F7409D">
        <w:rPr>
          <w:rFonts w:ascii="Century Gothic" w:hAnsi="Century Gothic"/>
          <w:sz w:val="24"/>
          <w:szCs w:val="24"/>
        </w:rPr>
        <w:t>ation</w:t>
      </w:r>
      <w:r w:rsidR="00696E06" w:rsidRPr="00F7409D">
        <w:rPr>
          <w:rFonts w:ascii="Century Gothic" w:hAnsi="Century Gothic"/>
          <w:sz w:val="24"/>
          <w:szCs w:val="24"/>
        </w:rPr>
        <w:t xml:space="preserve"> </w:t>
      </w:r>
      <w:r w:rsidR="00637CB3" w:rsidRPr="00F7409D">
        <w:rPr>
          <w:rFonts w:ascii="Century Gothic" w:hAnsi="Century Gothic"/>
          <w:sz w:val="24"/>
          <w:szCs w:val="24"/>
        </w:rPr>
        <w:t>of b</w:t>
      </w:r>
      <w:r w:rsidR="003104DE" w:rsidRPr="00F7409D">
        <w:rPr>
          <w:rFonts w:ascii="Century Gothic" w:hAnsi="Century Gothic"/>
          <w:sz w:val="24"/>
          <w:szCs w:val="24"/>
        </w:rPr>
        <w:t>rain abnormalities that are toge</w:t>
      </w:r>
      <w:r w:rsidR="00637CB3" w:rsidRPr="00F7409D">
        <w:rPr>
          <w:rFonts w:ascii="Century Gothic" w:hAnsi="Century Gothic"/>
          <w:sz w:val="24"/>
          <w:szCs w:val="24"/>
        </w:rPr>
        <w:t>ther known as the molar tooth sign, which can be seen on brain imaging</w:t>
      </w:r>
      <w:r w:rsidR="005F1DD0" w:rsidRPr="00F7409D">
        <w:rPr>
          <w:rFonts w:ascii="Century Gothic" w:hAnsi="Century Gothic"/>
          <w:sz w:val="24"/>
          <w:szCs w:val="24"/>
        </w:rPr>
        <w:t xml:space="preserve"> studies such</w:t>
      </w:r>
      <w:r w:rsidR="008878EB" w:rsidRPr="00F7409D">
        <w:rPr>
          <w:rFonts w:ascii="Century Gothic" w:hAnsi="Century Gothic"/>
          <w:sz w:val="24"/>
          <w:szCs w:val="24"/>
        </w:rPr>
        <w:t xml:space="preserve"> as magnetic resonance imaging </w:t>
      </w:r>
      <w:r w:rsidR="005F1DD0" w:rsidRPr="00F7409D">
        <w:rPr>
          <w:rFonts w:ascii="Century Gothic" w:hAnsi="Century Gothic"/>
          <w:sz w:val="24"/>
          <w:szCs w:val="24"/>
        </w:rPr>
        <w:t>(MRI)</w:t>
      </w:r>
    </w:p>
    <w:p w:rsidR="005F1DD0" w:rsidRPr="00F7409D" w:rsidRDefault="005F1DD0" w:rsidP="00F7409D">
      <w:pPr>
        <w:rPr>
          <w:rFonts w:ascii="Century Gothic" w:hAnsi="Century Gothic"/>
          <w:sz w:val="24"/>
          <w:szCs w:val="24"/>
        </w:rPr>
      </w:pPr>
      <w:r w:rsidRPr="00F7409D">
        <w:rPr>
          <w:rFonts w:ascii="Century Gothic" w:hAnsi="Century Gothic"/>
          <w:sz w:val="24"/>
          <w:szCs w:val="24"/>
        </w:rPr>
        <w:t>Joubert syndrome can be caused by mutations in more than 30 genes</w:t>
      </w:r>
      <w:r w:rsidR="00AE719A" w:rsidRPr="00F7409D">
        <w:rPr>
          <w:rFonts w:ascii="Century Gothic" w:hAnsi="Century Gothic"/>
          <w:sz w:val="24"/>
          <w:szCs w:val="24"/>
        </w:rPr>
        <w:t>. The proteins from these g</w:t>
      </w:r>
      <w:r w:rsidR="008878EB" w:rsidRPr="00F7409D">
        <w:rPr>
          <w:rFonts w:ascii="Century Gothic" w:hAnsi="Century Gothic"/>
          <w:sz w:val="24"/>
          <w:szCs w:val="24"/>
        </w:rPr>
        <w:t>enes are known or suspected</w:t>
      </w:r>
      <w:r w:rsidR="00D17734" w:rsidRPr="00F7409D">
        <w:rPr>
          <w:rFonts w:ascii="Century Gothic" w:hAnsi="Century Gothic"/>
          <w:sz w:val="24"/>
          <w:szCs w:val="24"/>
        </w:rPr>
        <w:t xml:space="preserve"> to play roles in cell </w:t>
      </w:r>
      <w:r w:rsidR="0029767D" w:rsidRPr="00F7409D">
        <w:rPr>
          <w:rFonts w:ascii="Century Gothic" w:hAnsi="Century Gothic"/>
          <w:sz w:val="24"/>
          <w:szCs w:val="24"/>
        </w:rPr>
        <w:t>structures called primary cilia which are microscopic</w:t>
      </w:r>
      <w:r w:rsidR="00417034" w:rsidRPr="00F7409D">
        <w:rPr>
          <w:rFonts w:ascii="Century Gothic" w:hAnsi="Century Gothic"/>
          <w:sz w:val="24"/>
          <w:szCs w:val="24"/>
        </w:rPr>
        <w:t xml:space="preserve">, fingerlike projections that stick out from the surface of cells and are involved in sensing the physical environment and in chemical signaling. </w:t>
      </w:r>
      <w:r w:rsidR="002C2D8D" w:rsidRPr="00F7409D">
        <w:rPr>
          <w:rFonts w:ascii="Century Gothic" w:hAnsi="Century Gothic"/>
          <w:sz w:val="24"/>
          <w:szCs w:val="24"/>
        </w:rPr>
        <w:t xml:space="preserve"> Primary cilia are important in the structure and function of many</w:t>
      </w:r>
      <w:r w:rsidR="007A6631" w:rsidRPr="00F7409D">
        <w:rPr>
          <w:rFonts w:ascii="Century Gothic" w:hAnsi="Century Gothic"/>
          <w:sz w:val="24"/>
          <w:szCs w:val="24"/>
        </w:rPr>
        <w:t xml:space="preserve"> types of cells, including brain cells (neurons) and certain cells in the kidneys and liver. Primary cilia are also </w:t>
      </w:r>
      <w:r w:rsidR="009E6B3B" w:rsidRPr="00F7409D">
        <w:rPr>
          <w:rFonts w:ascii="Century Gothic" w:hAnsi="Century Gothic"/>
          <w:sz w:val="24"/>
          <w:szCs w:val="24"/>
        </w:rPr>
        <w:t>necessary f</w:t>
      </w:r>
      <w:r w:rsidR="00C54048" w:rsidRPr="00F7409D">
        <w:rPr>
          <w:rFonts w:ascii="Century Gothic" w:hAnsi="Century Gothic"/>
          <w:sz w:val="24"/>
          <w:szCs w:val="24"/>
        </w:rPr>
        <w:t>or the perception of sensory inp</w:t>
      </w:r>
      <w:r w:rsidR="009E6B3B" w:rsidRPr="00F7409D">
        <w:rPr>
          <w:rFonts w:ascii="Century Gothic" w:hAnsi="Century Gothic"/>
          <w:sz w:val="24"/>
          <w:szCs w:val="24"/>
        </w:rPr>
        <w:t xml:space="preserve">ut which is interpreted by the brain </w:t>
      </w:r>
      <w:r w:rsidR="00C54048" w:rsidRPr="00F7409D">
        <w:rPr>
          <w:rFonts w:ascii="Century Gothic" w:hAnsi="Century Gothic"/>
          <w:sz w:val="24"/>
          <w:szCs w:val="24"/>
        </w:rPr>
        <w:t>for sight</w:t>
      </w:r>
      <w:r w:rsidR="009E6B3B" w:rsidRPr="00F7409D">
        <w:rPr>
          <w:rFonts w:ascii="Century Gothic" w:hAnsi="Century Gothic"/>
          <w:sz w:val="24"/>
          <w:szCs w:val="24"/>
        </w:rPr>
        <w:t>, hearing and smell.</w:t>
      </w:r>
    </w:p>
    <w:p w:rsidR="00417034" w:rsidRPr="00F7409D" w:rsidRDefault="00417034" w:rsidP="00F7409D">
      <w:pPr>
        <w:rPr>
          <w:rFonts w:ascii="Century Gothic" w:hAnsi="Century Gothic"/>
          <w:sz w:val="24"/>
          <w:szCs w:val="24"/>
        </w:rPr>
      </w:pPr>
      <w:r w:rsidRPr="00F7409D">
        <w:rPr>
          <w:rFonts w:ascii="Century Gothic" w:hAnsi="Century Gothic"/>
          <w:sz w:val="24"/>
          <w:szCs w:val="24"/>
        </w:rPr>
        <w:t xml:space="preserve">Mutations in the genes associated with Joubert syndrome </w:t>
      </w:r>
      <w:r w:rsidR="0018508E" w:rsidRPr="00F7409D">
        <w:rPr>
          <w:rFonts w:ascii="Century Gothic" w:hAnsi="Century Gothic"/>
          <w:sz w:val="24"/>
          <w:szCs w:val="24"/>
        </w:rPr>
        <w:t>lead to problems with the struct</w:t>
      </w:r>
      <w:r w:rsidRPr="00F7409D">
        <w:rPr>
          <w:rFonts w:ascii="Century Gothic" w:hAnsi="Century Gothic"/>
          <w:sz w:val="24"/>
          <w:szCs w:val="24"/>
        </w:rPr>
        <w:t xml:space="preserve">ure and function of primary cilia. Defects in these cell structures can disrupt important chemical signaling pathways during development. Although researchers believe that defective primary cilia are responsible for most of the features </w:t>
      </w:r>
      <w:r w:rsidR="006A2455" w:rsidRPr="00F7409D">
        <w:rPr>
          <w:rFonts w:ascii="Century Gothic" w:hAnsi="Century Gothic"/>
          <w:sz w:val="24"/>
          <w:szCs w:val="24"/>
        </w:rPr>
        <w:t xml:space="preserve">of these disorders, it is not completely understood </w:t>
      </w:r>
      <w:r w:rsidR="002C2D8D" w:rsidRPr="00F7409D">
        <w:rPr>
          <w:rFonts w:ascii="Century Gothic" w:hAnsi="Century Gothic"/>
          <w:sz w:val="24"/>
          <w:szCs w:val="24"/>
        </w:rPr>
        <w:t>how they lead to specific developmental abnormalities.</w:t>
      </w:r>
    </w:p>
    <w:p w:rsidR="00A379DF" w:rsidRPr="00F7409D" w:rsidRDefault="00A379DF" w:rsidP="00F7409D">
      <w:pPr>
        <w:rPr>
          <w:rFonts w:ascii="Century Gothic" w:hAnsi="Century Gothic"/>
          <w:sz w:val="24"/>
          <w:szCs w:val="24"/>
        </w:rPr>
      </w:pPr>
      <w:r w:rsidRPr="00F7409D">
        <w:rPr>
          <w:rFonts w:ascii="Century Gothic" w:hAnsi="Century Gothic"/>
          <w:b/>
          <w:sz w:val="24"/>
          <w:szCs w:val="24"/>
        </w:rPr>
        <w:t>Friedreich’s Ataxia</w:t>
      </w:r>
      <w:r w:rsidRPr="00F7409D">
        <w:rPr>
          <w:rFonts w:ascii="Century Gothic" w:hAnsi="Century Gothic"/>
          <w:sz w:val="24"/>
          <w:szCs w:val="24"/>
        </w:rPr>
        <w:t xml:space="preserve">: It is a rare genetic disease that causes difficulty in walking, a loss of sensation in the arms and legs and impaired speech. </w:t>
      </w:r>
      <w:r w:rsidR="00784A91" w:rsidRPr="00F7409D">
        <w:rPr>
          <w:rFonts w:ascii="Century Gothic" w:hAnsi="Century Gothic"/>
          <w:sz w:val="24"/>
          <w:szCs w:val="24"/>
        </w:rPr>
        <w:t>It is also known as spinocerebellar degeneration. The disease causes damage to parts of the brain and spinal cord and can also</w:t>
      </w:r>
      <w:r w:rsidR="00233C3D" w:rsidRPr="00F7409D">
        <w:rPr>
          <w:rFonts w:ascii="Century Gothic" w:hAnsi="Century Gothic"/>
          <w:sz w:val="24"/>
          <w:szCs w:val="24"/>
        </w:rPr>
        <w:t xml:space="preserve"> affect the heart.</w:t>
      </w:r>
    </w:p>
    <w:p w:rsidR="00233C3D" w:rsidRPr="00F7409D" w:rsidRDefault="00866489" w:rsidP="00F7409D">
      <w:pPr>
        <w:rPr>
          <w:rFonts w:ascii="Century Gothic" w:hAnsi="Century Gothic"/>
          <w:sz w:val="24"/>
          <w:szCs w:val="24"/>
        </w:rPr>
      </w:pPr>
      <w:r w:rsidRPr="00F7409D">
        <w:rPr>
          <w:rFonts w:ascii="Century Gothic" w:hAnsi="Century Gothic"/>
          <w:sz w:val="24"/>
          <w:szCs w:val="24"/>
        </w:rPr>
        <w:t>Friedreich’s ataxia</w:t>
      </w:r>
      <w:r w:rsidR="00225867" w:rsidRPr="00F7409D">
        <w:rPr>
          <w:rFonts w:ascii="Century Gothic" w:hAnsi="Century Gothic"/>
          <w:sz w:val="24"/>
          <w:szCs w:val="24"/>
        </w:rPr>
        <w:t xml:space="preserve"> is a genetic defect that is inherited from both</w:t>
      </w:r>
      <w:r w:rsidR="002C0524" w:rsidRPr="00F7409D">
        <w:rPr>
          <w:rFonts w:ascii="Century Gothic" w:hAnsi="Century Gothic"/>
          <w:sz w:val="24"/>
          <w:szCs w:val="24"/>
        </w:rPr>
        <w:t xml:space="preserve"> parents by autosomal recessive transmission</w:t>
      </w:r>
      <w:r w:rsidR="00BB5DE3" w:rsidRPr="00F7409D">
        <w:rPr>
          <w:rFonts w:ascii="Century Gothic" w:hAnsi="Century Gothic"/>
          <w:sz w:val="24"/>
          <w:szCs w:val="24"/>
        </w:rPr>
        <w:t>. The disease is linked to a gene called FXN which normally causes the body to produce</w:t>
      </w:r>
      <w:r w:rsidR="00056092" w:rsidRPr="00F7409D">
        <w:rPr>
          <w:rFonts w:ascii="Century Gothic" w:hAnsi="Century Gothic"/>
          <w:sz w:val="24"/>
          <w:szCs w:val="24"/>
        </w:rPr>
        <w:t xml:space="preserve"> up to 33 copies of a specific DNA </w:t>
      </w:r>
      <w:r w:rsidR="00AF4B14" w:rsidRPr="00F7409D">
        <w:rPr>
          <w:rFonts w:ascii="Century Gothic" w:hAnsi="Century Gothic"/>
          <w:sz w:val="24"/>
          <w:szCs w:val="24"/>
        </w:rPr>
        <w:t xml:space="preserve">sequence. In </w:t>
      </w:r>
      <w:r w:rsidR="00C60A63" w:rsidRPr="00F7409D">
        <w:rPr>
          <w:rFonts w:ascii="Century Gothic" w:hAnsi="Century Gothic"/>
          <w:sz w:val="24"/>
          <w:szCs w:val="24"/>
        </w:rPr>
        <w:t>people with F</w:t>
      </w:r>
      <w:r w:rsidR="00AF4B14" w:rsidRPr="00F7409D">
        <w:rPr>
          <w:rFonts w:ascii="Century Gothic" w:hAnsi="Century Gothic"/>
          <w:sz w:val="24"/>
          <w:szCs w:val="24"/>
        </w:rPr>
        <w:t xml:space="preserve">riedreich’s ataxia, this sequence may repeat 66 to over 1000 times. </w:t>
      </w:r>
      <w:proofErr w:type="gramStart"/>
      <w:r w:rsidR="00AF4B14" w:rsidRPr="00F7409D">
        <w:rPr>
          <w:rFonts w:ascii="Century Gothic" w:hAnsi="Century Gothic"/>
          <w:sz w:val="24"/>
          <w:szCs w:val="24"/>
        </w:rPr>
        <w:t>When production of this DNA sequence spirals out of control,</w:t>
      </w:r>
      <w:r w:rsidR="00C60A63" w:rsidRPr="00F7409D">
        <w:rPr>
          <w:rFonts w:ascii="Century Gothic" w:hAnsi="Century Gothic"/>
          <w:sz w:val="24"/>
          <w:szCs w:val="24"/>
        </w:rPr>
        <w:t xml:space="preserve"> </w:t>
      </w:r>
      <w:r w:rsidR="00AF4B14" w:rsidRPr="00F7409D">
        <w:rPr>
          <w:rFonts w:ascii="Century Gothic" w:hAnsi="Century Gothic"/>
          <w:sz w:val="24"/>
          <w:szCs w:val="24"/>
        </w:rPr>
        <w:t xml:space="preserve">severe damage to </w:t>
      </w:r>
      <w:r w:rsidR="003752F1" w:rsidRPr="00F7409D">
        <w:rPr>
          <w:rFonts w:ascii="Century Gothic" w:hAnsi="Century Gothic"/>
          <w:sz w:val="24"/>
          <w:szCs w:val="24"/>
        </w:rPr>
        <w:t>the brain’s cerebellum and spinal cord can result.</w:t>
      </w:r>
      <w:proofErr w:type="gramEnd"/>
    </w:p>
    <w:p w:rsidR="0059270C" w:rsidRPr="00F7409D" w:rsidRDefault="000D09C2" w:rsidP="00F7409D">
      <w:pPr>
        <w:rPr>
          <w:rFonts w:ascii="Century Gothic" w:hAnsi="Century Gothic"/>
          <w:b/>
          <w:sz w:val="24"/>
          <w:szCs w:val="24"/>
        </w:rPr>
      </w:pPr>
      <w:r w:rsidRPr="00F7409D">
        <w:rPr>
          <w:rFonts w:ascii="Century Gothic" w:hAnsi="Century Gothic"/>
          <w:b/>
          <w:sz w:val="24"/>
          <w:szCs w:val="24"/>
        </w:rPr>
        <w:t>Reference</w:t>
      </w:r>
    </w:p>
    <w:p w:rsidR="00F0569E" w:rsidRPr="00F7409D" w:rsidRDefault="00F0569E" w:rsidP="00F7409D">
      <w:pPr>
        <w:rPr>
          <w:rFonts w:ascii="Century Gothic" w:hAnsi="Century Gothic"/>
          <w:sz w:val="24"/>
          <w:szCs w:val="24"/>
        </w:rPr>
      </w:pPr>
      <w:r w:rsidRPr="00F7409D">
        <w:rPr>
          <w:rFonts w:ascii="Century Gothic" w:hAnsi="Century Gothic"/>
          <w:sz w:val="24"/>
          <w:szCs w:val="24"/>
        </w:rPr>
        <w:t>Joshua J. White, Roy V. Sillitoe</w:t>
      </w:r>
      <w:r w:rsidR="004565AD" w:rsidRPr="00F7409D">
        <w:rPr>
          <w:rFonts w:ascii="Century Gothic" w:hAnsi="Century Gothic"/>
          <w:sz w:val="24"/>
          <w:szCs w:val="24"/>
        </w:rPr>
        <w:t xml:space="preserve"> (2012), </w:t>
      </w:r>
      <w:r w:rsidR="004565AD" w:rsidRPr="00F7409D">
        <w:rPr>
          <w:rFonts w:ascii="Century Gothic" w:hAnsi="Century Gothic"/>
          <w:i/>
          <w:sz w:val="24"/>
          <w:szCs w:val="24"/>
        </w:rPr>
        <w:t xml:space="preserve">Development of the cerebellum: from gene expression patterns to circuit maps, </w:t>
      </w:r>
      <w:r w:rsidR="004565AD" w:rsidRPr="00F7409D">
        <w:rPr>
          <w:rFonts w:ascii="Century Gothic" w:hAnsi="Century Gothic"/>
          <w:sz w:val="24"/>
          <w:szCs w:val="24"/>
        </w:rPr>
        <w:t xml:space="preserve">accessed 10 July, 2020, </w:t>
      </w:r>
      <w:hyperlink r:id="rId4" w:history="1">
        <w:r w:rsidR="004565AD" w:rsidRPr="00F7409D">
          <w:rPr>
            <w:rStyle w:val="Hyperlink"/>
            <w:rFonts w:ascii="Century Gothic" w:hAnsi="Century Gothic"/>
            <w:sz w:val="24"/>
            <w:szCs w:val="24"/>
          </w:rPr>
          <w:t>https://onlinelibrary.wiley.com</w:t>
        </w:r>
      </w:hyperlink>
    </w:p>
    <w:p w:rsidR="00405460" w:rsidRPr="00F7409D" w:rsidRDefault="00A466AA" w:rsidP="00F7409D">
      <w:pPr>
        <w:rPr>
          <w:rFonts w:ascii="Century Gothic" w:hAnsi="Century Gothic"/>
          <w:sz w:val="24"/>
          <w:szCs w:val="24"/>
        </w:rPr>
      </w:pPr>
      <w:r w:rsidRPr="00F7409D">
        <w:rPr>
          <w:rFonts w:ascii="Century Gothic" w:hAnsi="Century Gothic"/>
          <w:sz w:val="24"/>
          <w:szCs w:val="24"/>
        </w:rPr>
        <w:lastRenderedPageBreak/>
        <w:t>Human Molecular Genetics</w:t>
      </w:r>
      <w:r w:rsidR="009C43CD" w:rsidRPr="00F7409D">
        <w:rPr>
          <w:rFonts w:ascii="Century Gothic" w:hAnsi="Century Gothic"/>
          <w:sz w:val="24"/>
          <w:szCs w:val="24"/>
        </w:rPr>
        <w:t xml:space="preserve"> (2005), </w:t>
      </w:r>
      <w:r w:rsidR="009C43CD" w:rsidRPr="00F7409D">
        <w:rPr>
          <w:rFonts w:ascii="Century Gothic" w:hAnsi="Century Gothic"/>
          <w:i/>
          <w:sz w:val="24"/>
          <w:szCs w:val="24"/>
        </w:rPr>
        <w:t>Genetic basis of Joubert syndrome and related disorders of cerebellar development,</w:t>
      </w:r>
      <w:r w:rsidR="009C43CD" w:rsidRPr="00F7409D">
        <w:rPr>
          <w:rFonts w:ascii="Century Gothic" w:hAnsi="Century Gothic"/>
          <w:sz w:val="24"/>
          <w:szCs w:val="24"/>
        </w:rPr>
        <w:t xml:space="preserve"> accessed 11 July, 2020, </w:t>
      </w:r>
      <w:hyperlink w:history="1">
        <w:r w:rsidR="009C43CD" w:rsidRPr="00F7409D">
          <w:rPr>
            <w:rStyle w:val="Hyperlink"/>
            <w:rFonts w:ascii="Century Gothic" w:hAnsi="Century Gothic"/>
            <w:sz w:val="24"/>
            <w:szCs w:val="24"/>
          </w:rPr>
          <w:t>https://academic .oup.com</w:t>
        </w:r>
      </w:hyperlink>
    </w:p>
    <w:p w:rsidR="00DE1C33" w:rsidRPr="00F7409D" w:rsidRDefault="00DE1C33" w:rsidP="00F7409D">
      <w:pPr>
        <w:rPr>
          <w:rFonts w:ascii="Century Gothic" w:hAnsi="Century Gothic"/>
          <w:sz w:val="24"/>
          <w:szCs w:val="24"/>
        </w:rPr>
      </w:pPr>
      <w:r w:rsidRPr="00F7409D">
        <w:rPr>
          <w:rFonts w:ascii="Century Gothic" w:hAnsi="Century Gothic"/>
          <w:sz w:val="24"/>
          <w:szCs w:val="24"/>
        </w:rPr>
        <w:t xml:space="preserve">National institute of health (2009), </w:t>
      </w:r>
      <w:r w:rsidRPr="00F7409D">
        <w:rPr>
          <w:rFonts w:ascii="Century Gothic" w:hAnsi="Century Gothic"/>
          <w:i/>
          <w:sz w:val="24"/>
          <w:szCs w:val="24"/>
        </w:rPr>
        <w:t xml:space="preserve">VLDLR- associated hypoplasia, </w:t>
      </w:r>
      <w:r w:rsidRPr="00F7409D">
        <w:rPr>
          <w:rFonts w:ascii="Century Gothic" w:hAnsi="Century Gothic"/>
          <w:sz w:val="24"/>
          <w:szCs w:val="24"/>
        </w:rPr>
        <w:t xml:space="preserve">accessed 12 July 2020, </w:t>
      </w:r>
      <w:hyperlink r:id="rId5" w:history="1">
        <w:r w:rsidRPr="00F7409D">
          <w:rPr>
            <w:rStyle w:val="Hyperlink"/>
            <w:rFonts w:ascii="Century Gothic" w:hAnsi="Century Gothic"/>
            <w:sz w:val="24"/>
            <w:szCs w:val="24"/>
          </w:rPr>
          <w:t>https://ghr.nlm.nih.gov</w:t>
        </w:r>
      </w:hyperlink>
    </w:p>
    <w:p w:rsidR="00DE1C33" w:rsidRPr="00F7409D" w:rsidRDefault="00DE1C33" w:rsidP="00F7409D">
      <w:pPr>
        <w:rPr>
          <w:rFonts w:ascii="Century Gothic" w:hAnsi="Century Gothic"/>
          <w:sz w:val="24"/>
          <w:szCs w:val="24"/>
        </w:rPr>
      </w:pPr>
      <w:r w:rsidRPr="00F7409D">
        <w:rPr>
          <w:rFonts w:ascii="Century Gothic" w:hAnsi="Century Gothic"/>
          <w:sz w:val="24"/>
          <w:szCs w:val="24"/>
        </w:rPr>
        <w:t xml:space="preserve">National institute of health (2017), </w:t>
      </w:r>
      <w:r w:rsidRPr="00F7409D">
        <w:rPr>
          <w:rFonts w:ascii="Century Gothic" w:hAnsi="Century Gothic"/>
          <w:i/>
          <w:sz w:val="24"/>
          <w:szCs w:val="24"/>
        </w:rPr>
        <w:t xml:space="preserve">Joubert syndrome, </w:t>
      </w:r>
      <w:r w:rsidRPr="00F7409D">
        <w:rPr>
          <w:rFonts w:ascii="Century Gothic" w:hAnsi="Century Gothic"/>
          <w:sz w:val="24"/>
          <w:szCs w:val="24"/>
        </w:rPr>
        <w:t xml:space="preserve">accessed 12 July 2020, </w:t>
      </w:r>
      <w:hyperlink r:id="rId6" w:history="1">
        <w:r w:rsidR="00614DAF" w:rsidRPr="00F7409D">
          <w:rPr>
            <w:rStyle w:val="Hyperlink"/>
            <w:rFonts w:ascii="Century Gothic" w:hAnsi="Century Gothic"/>
            <w:sz w:val="24"/>
            <w:szCs w:val="24"/>
          </w:rPr>
          <w:t>https://ghr.nlm.nih.gov</w:t>
        </w:r>
      </w:hyperlink>
    </w:p>
    <w:p w:rsidR="00614DAF" w:rsidRPr="00F7409D" w:rsidRDefault="00614DAF" w:rsidP="00F7409D">
      <w:pPr>
        <w:rPr>
          <w:rFonts w:ascii="Century Gothic" w:hAnsi="Century Gothic"/>
          <w:sz w:val="24"/>
          <w:szCs w:val="24"/>
        </w:rPr>
      </w:pPr>
      <w:r w:rsidRPr="00F7409D">
        <w:rPr>
          <w:rFonts w:ascii="Century Gothic" w:hAnsi="Century Gothic"/>
          <w:sz w:val="24"/>
          <w:szCs w:val="24"/>
        </w:rPr>
        <w:t xml:space="preserve">Steven Kim, MD (2017), </w:t>
      </w:r>
      <w:r w:rsidRPr="00F7409D">
        <w:rPr>
          <w:rFonts w:ascii="Century Gothic" w:hAnsi="Century Gothic"/>
          <w:i/>
          <w:sz w:val="24"/>
          <w:szCs w:val="24"/>
        </w:rPr>
        <w:t xml:space="preserve">Friedreich’s ataxia, </w:t>
      </w:r>
      <w:r w:rsidRPr="00F7409D">
        <w:rPr>
          <w:rFonts w:ascii="Century Gothic" w:hAnsi="Century Gothic"/>
          <w:sz w:val="24"/>
          <w:szCs w:val="24"/>
        </w:rPr>
        <w:t xml:space="preserve">accessed 12 July 2020, </w:t>
      </w:r>
      <w:hyperlink r:id="rId7" w:history="1">
        <w:r w:rsidRPr="00F7409D">
          <w:rPr>
            <w:rStyle w:val="Hyperlink"/>
            <w:rFonts w:ascii="Century Gothic" w:hAnsi="Century Gothic"/>
            <w:sz w:val="24"/>
            <w:szCs w:val="24"/>
          </w:rPr>
          <w:t>https://www.healthline.com</w:t>
        </w:r>
      </w:hyperlink>
    </w:p>
    <w:p w:rsidR="00614DAF" w:rsidRPr="00F7409D" w:rsidRDefault="00614DAF" w:rsidP="00F7409D">
      <w:pPr>
        <w:rPr>
          <w:rFonts w:ascii="Century Gothic" w:hAnsi="Century Gothic"/>
          <w:sz w:val="24"/>
          <w:szCs w:val="24"/>
        </w:rPr>
      </w:pPr>
    </w:p>
    <w:p w:rsidR="00DE1C33" w:rsidRPr="00F7409D" w:rsidRDefault="00DE1C33" w:rsidP="00F7409D">
      <w:pPr>
        <w:rPr>
          <w:rFonts w:ascii="Century Gothic" w:hAnsi="Century Gothic"/>
          <w:sz w:val="24"/>
          <w:szCs w:val="24"/>
        </w:rPr>
      </w:pPr>
    </w:p>
    <w:sectPr w:rsidR="00DE1C33" w:rsidRPr="00F7409D" w:rsidSect="001A46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D7834"/>
    <w:rsid w:val="00006C05"/>
    <w:rsid w:val="00056092"/>
    <w:rsid w:val="0008293B"/>
    <w:rsid w:val="000C3E3D"/>
    <w:rsid w:val="000D09C2"/>
    <w:rsid w:val="000E6F34"/>
    <w:rsid w:val="00176DC4"/>
    <w:rsid w:val="0018508E"/>
    <w:rsid w:val="001A46E4"/>
    <w:rsid w:val="001E749B"/>
    <w:rsid w:val="00217435"/>
    <w:rsid w:val="00223DDC"/>
    <w:rsid w:val="00225867"/>
    <w:rsid w:val="00233C3D"/>
    <w:rsid w:val="0029767D"/>
    <w:rsid w:val="002C0524"/>
    <w:rsid w:val="002C0726"/>
    <w:rsid w:val="002C2D8D"/>
    <w:rsid w:val="002D7834"/>
    <w:rsid w:val="003104DE"/>
    <w:rsid w:val="003752F1"/>
    <w:rsid w:val="003C5EFE"/>
    <w:rsid w:val="003F1402"/>
    <w:rsid w:val="00405460"/>
    <w:rsid w:val="00407B6D"/>
    <w:rsid w:val="00417034"/>
    <w:rsid w:val="00444B61"/>
    <w:rsid w:val="004565AD"/>
    <w:rsid w:val="004A2AE3"/>
    <w:rsid w:val="00511150"/>
    <w:rsid w:val="00511F3C"/>
    <w:rsid w:val="0059270C"/>
    <w:rsid w:val="00597E0C"/>
    <w:rsid w:val="005D6A3F"/>
    <w:rsid w:val="005F1DD0"/>
    <w:rsid w:val="00614DAF"/>
    <w:rsid w:val="00620E77"/>
    <w:rsid w:val="00637CB3"/>
    <w:rsid w:val="00680694"/>
    <w:rsid w:val="00696E06"/>
    <w:rsid w:val="006A2455"/>
    <w:rsid w:val="00703ABB"/>
    <w:rsid w:val="00710FC6"/>
    <w:rsid w:val="00784A91"/>
    <w:rsid w:val="007A6631"/>
    <w:rsid w:val="007C26BB"/>
    <w:rsid w:val="00833DC4"/>
    <w:rsid w:val="00866489"/>
    <w:rsid w:val="008779AD"/>
    <w:rsid w:val="008823D4"/>
    <w:rsid w:val="008878EB"/>
    <w:rsid w:val="00890EF5"/>
    <w:rsid w:val="00891743"/>
    <w:rsid w:val="008A0814"/>
    <w:rsid w:val="00937852"/>
    <w:rsid w:val="009C43CD"/>
    <w:rsid w:val="009E6B3B"/>
    <w:rsid w:val="00A379DF"/>
    <w:rsid w:val="00A466AA"/>
    <w:rsid w:val="00A57D42"/>
    <w:rsid w:val="00A7392A"/>
    <w:rsid w:val="00AD724B"/>
    <w:rsid w:val="00AE719A"/>
    <w:rsid w:val="00AF4B14"/>
    <w:rsid w:val="00B75021"/>
    <w:rsid w:val="00B77615"/>
    <w:rsid w:val="00B8450A"/>
    <w:rsid w:val="00BB5DE3"/>
    <w:rsid w:val="00C4082F"/>
    <w:rsid w:val="00C54048"/>
    <w:rsid w:val="00C60A63"/>
    <w:rsid w:val="00D17734"/>
    <w:rsid w:val="00D4069F"/>
    <w:rsid w:val="00D55B82"/>
    <w:rsid w:val="00D76BE7"/>
    <w:rsid w:val="00D8229B"/>
    <w:rsid w:val="00D86E45"/>
    <w:rsid w:val="00D946C0"/>
    <w:rsid w:val="00DE1C33"/>
    <w:rsid w:val="00E04175"/>
    <w:rsid w:val="00E75F7F"/>
    <w:rsid w:val="00EA5345"/>
    <w:rsid w:val="00F0569E"/>
    <w:rsid w:val="00F5353A"/>
    <w:rsid w:val="00F74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E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0503328">
      <w:bodyDiv w:val="1"/>
      <w:marLeft w:val="0"/>
      <w:marRight w:val="0"/>
      <w:marTop w:val="0"/>
      <w:marBottom w:val="0"/>
      <w:divBdr>
        <w:top w:val="none" w:sz="0" w:space="0" w:color="auto"/>
        <w:left w:val="none" w:sz="0" w:space="0" w:color="auto"/>
        <w:bottom w:val="none" w:sz="0" w:space="0" w:color="auto"/>
        <w:right w:val="none" w:sz="0" w:space="0" w:color="auto"/>
      </w:divBdr>
    </w:div>
    <w:div w:id="16074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hr.nlm.nih.gov" TargetMode="External"/><Relationship Id="rId5" Type="http://schemas.openxmlformats.org/officeDocument/2006/relationships/hyperlink" Target="https://ghr.nlm.nih.gov" TargetMode="External"/><Relationship Id="rId4" Type="http://schemas.openxmlformats.org/officeDocument/2006/relationships/hyperlink" Target="https://onlinelibrary.wile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1902</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Afuwape</dc:creator>
  <cp:lastModifiedBy>Afuwape</cp:lastModifiedBy>
  <cp:revision>83</cp:revision>
  <dcterms:created xsi:type="dcterms:W3CDTF">2020-07-10T10:51:00Z</dcterms:created>
  <dcterms:modified xsi:type="dcterms:W3CDTF">2020-07-12T16:47:00Z</dcterms:modified>
</cp:coreProperties>
</file>