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B69BF" w14:textId="160B4F8A" w:rsidR="00574848" w:rsidRPr="00FE5FE5" w:rsidRDefault="00332CFB" w:rsidP="00D75FF1">
      <w:pPr>
        <w:spacing w:line="276" w:lineRule="auto"/>
        <w:jc w:val="center"/>
        <w:rPr>
          <w:rFonts w:ascii="Times New Roman" w:hAnsi="Times New Roman" w:cs="Times New Roman"/>
          <w:sz w:val="44"/>
          <w:szCs w:val="44"/>
          <w:lang w:val="en-US"/>
        </w:rPr>
      </w:pPr>
      <w:r>
        <w:rPr>
          <w:rFonts w:ascii="Times New Roman" w:hAnsi="Times New Roman" w:cs="Times New Roman"/>
          <w:sz w:val="44"/>
          <w:szCs w:val="44"/>
          <w:lang w:val="en-US"/>
        </w:rPr>
        <w:t>Ibisagba Titilopemi I.</w:t>
      </w:r>
    </w:p>
    <w:p w14:paraId="38B4A3D9" w14:textId="77777777" w:rsidR="00FE5FE5"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300 LEVEL</w:t>
      </w:r>
    </w:p>
    <w:p w14:paraId="04FE7F0C" w14:textId="77777777" w:rsidR="00FE5FE5" w:rsidRP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MEDICINE AND SURGERY</w:t>
      </w:r>
    </w:p>
    <w:p w14:paraId="693BABA3" w14:textId="427B0825" w:rsidR="00332CFB" w:rsidRPr="00FE5FE5" w:rsidRDefault="00FE5FE5" w:rsidP="00332CFB">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17/MHS01/</w:t>
      </w:r>
      <w:r w:rsidR="00332CFB">
        <w:rPr>
          <w:rFonts w:ascii="Times New Roman" w:hAnsi="Times New Roman" w:cs="Times New Roman"/>
          <w:sz w:val="44"/>
          <w:szCs w:val="44"/>
          <w:lang w:val="en-US"/>
        </w:rPr>
        <w:t>144</w:t>
      </w:r>
    </w:p>
    <w:p w14:paraId="267B21F1" w14:textId="77777777" w:rsidR="00FE5FE5" w:rsidRDefault="00FE5FE5" w:rsidP="00D75FF1">
      <w:pPr>
        <w:spacing w:line="276" w:lineRule="auto"/>
        <w:jc w:val="center"/>
        <w:rPr>
          <w:rFonts w:ascii="Times New Roman" w:hAnsi="Times New Roman" w:cs="Times New Roman"/>
          <w:sz w:val="44"/>
          <w:szCs w:val="44"/>
          <w:lang w:val="en-US"/>
        </w:rPr>
      </w:pPr>
      <w:r w:rsidRPr="00FE5FE5">
        <w:rPr>
          <w:rFonts w:ascii="Times New Roman" w:hAnsi="Times New Roman" w:cs="Times New Roman"/>
          <w:sz w:val="44"/>
          <w:szCs w:val="44"/>
          <w:lang w:val="en-US"/>
        </w:rPr>
        <w:t>NEUROANATOMY</w:t>
      </w:r>
    </w:p>
    <w:p w14:paraId="5CD1EAB9" w14:textId="77777777" w:rsidR="00FE5FE5" w:rsidRDefault="00FE5FE5" w:rsidP="00D75FF1">
      <w:pPr>
        <w:spacing w:line="276" w:lineRule="auto"/>
        <w:jc w:val="center"/>
        <w:rPr>
          <w:rFonts w:ascii="Times New Roman" w:hAnsi="Times New Roman" w:cs="Times New Roman"/>
          <w:sz w:val="44"/>
          <w:szCs w:val="44"/>
          <w:lang w:val="en-US"/>
        </w:rPr>
      </w:pPr>
    </w:p>
    <w:p w14:paraId="7C26A2AE" w14:textId="77777777" w:rsidR="00FE5FE5" w:rsidRDefault="00FE5FE5" w:rsidP="00D75FF1">
      <w:pPr>
        <w:spacing w:line="276" w:lineRule="auto"/>
        <w:jc w:val="center"/>
        <w:rPr>
          <w:rFonts w:ascii="Times New Roman" w:hAnsi="Times New Roman" w:cs="Times New Roman"/>
          <w:sz w:val="44"/>
          <w:szCs w:val="44"/>
          <w:lang w:val="en-US"/>
        </w:rPr>
      </w:pPr>
    </w:p>
    <w:p w14:paraId="713BE77E" w14:textId="77777777" w:rsidR="00FE5FE5" w:rsidRDefault="00FE5FE5" w:rsidP="00D75FF1">
      <w:pPr>
        <w:spacing w:line="276" w:lineRule="auto"/>
        <w:jc w:val="center"/>
        <w:rPr>
          <w:rFonts w:ascii="Times New Roman" w:hAnsi="Times New Roman" w:cs="Times New Roman"/>
          <w:sz w:val="44"/>
          <w:szCs w:val="44"/>
          <w:lang w:val="en-US"/>
        </w:rPr>
      </w:pPr>
    </w:p>
    <w:p w14:paraId="222CB766" w14:textId="77777777" w:rsidR="00FE5FE5" w:rsidRDefault="00FE5FE5" w:rsidP="00D75FF1">
      <w:pPr>
        <w:spacing w:line="276" w:lineRule="auto"/>
        <w:jc w:val="center"/>
        <w:rPr>
          <w:rFonts w:ascii="Times New Roman" w:hAnsi="Times New Roman" w:cs="Times New Roman"/>
          <w:sz w:val="44"/>
          <w:szCs w:val="44"/>
          <w:lang w:val="en-US"/>
        </w:rPr>
      </w:pPr>
    </w:p>
    <w:p w14:paraId="288489D1" w14:textId="77777777" w:rsidR="00FE5FE5" w:rsidRDefault="00FE5FE5" w:rsidP="00D75FF1">
      <w:pPr>
        <w:spacing w:line="276" w:lineRule="auto"/>
        <w:jc w:val="center"/>
        <w:rPr>
          <w:rFonts w:ascii="Times New Roman" w:hAnsi="Times New Roman" w:cs="Times New Roman"/>
          <w:sz w:val="44"/>
          <w:szCs w:val="44"/>
          <w:lang w:val="en-US"/>
        </w:rPr>
      </w:pPr>
    </w:p>
    <w:p w14:paraId="7FA7CE85" w14:textId="77777777" w:rsidR="00D75FF1" w:rsidRDefault="00D75FF1" w:rsidP="00D75FF1">
      <w:pPr>
        <w:spacing w:line="276" w:lineRule="auto"/>
        <w:jc w:val="center"/>
        <w:rPr>
          <w:rFonts w:ascii="Times New Roman" w:hAnsi="Times New Roman" w:cs="Times New Roman"/>
          <w:sz w:val="44"/>
          <w:szCs w:val="44"/>
          <w:lang w:val="en-US"/>
        </w:rPr>
      </w:pPr>
    </w:p>
    <w:p w14:paraId="63AABBFA" w14:textId="77777777" w:rsidR="00D75FF1" w:rsidRDefault="00D75FF1" w:rsidP="00D75FF1">
      <w:pPr>
        <w:spacing w:line="276" w:lineRule="auto"/>
        <w:jc w:val="center"/>
        <w:rPr>
          <w:rFonts w:ascii="Times New Roman" w:hAnsi="Times New Roman" w:cs="Times New Roman"/>
          <w:sz w:val="44"/>
          <w:szCs w:val="44"/>
          <w:lang w:val="en-US"/>
        </w:rPr>
      </w:pPr>
    </w:p>
    <w:p w14:paraId="27FA42CF" w14:textId="77777777" w:rsidR="00D75FF1" w:rsidRDefault="00D75FF1" w:rsidP="00D75FF1">
      <w:pPr>
        <w:spacing w:line="276" w:lineRule="auto"/>
        <w:rPr>
          <w:rFonts w:ascii="Times New Roman" w:hAnsi="Times New Roman" w:cs="Times New Roman"/>
          <w:u w:val="single"/>
          <w:lang w:val="en-US"/>
        </w:rPr>
      </w:pPr>
    </w:p>
    <w:p w14:paraId="46E1C2A2" w14:textId="77777777" w:rsidR="00D75FF1" w:rsidRDefault="00D75FF1" w:rsidP="00D75FF1">
      <w:pPr>
        <w:spacing w:line="276" w:lineRule="auto"/>
        <w:rPr>
          <w:rFonts w:ascii="Times New Roman" w:hAnsi="Times New Roman" w:cs="Times New Roman"/>
          <w:u w:val="single"/>
          <w:lang w:val="en-US"/>
        </w:rPr>
      </w:pPr>
    </w:p>
    <w:p w14:paraId="5DF4ACF9" w14:textId="77777777" w:rsidR="00D75FF1" w:rsidRDefault="00D75FF1" w:rsidP="00D75FF1">
      <w:pPr>
        <w:spacing w:line="276" w:lineRule="auto"/>
        <w:rPr>
          <w:rFonts w:ascii="Times New Roman" w:hAnsi="Times New Roman" w:cs="Times New Roman"/>
          <w:u w:val="single"/>
          <w:lang w:val="en-US"/>
        </w:rPr>
      </w:pPr>
    </w:p>
    <w:p w14:paraId="0E9CAA6C" w14:textId="77777777" w:rsidR="00D75FF1" w:rsidRDefault="00D75FF1" w:rsidP="00D75FF1">
      <w:pPr>
        <w:spacing w:line="276" w:lineRule="auto"/>
        <w:rPr>
          <w:rFonts w:ascii="Times New Roman" w:hAnsi="Times New Roman" w:cs="Times New Roman"/>
          <w:u w:val="single"/>
          <w:lang w:val="en-US"/>
        </w:rPr>
      </w:pPr>
    </w:p>
    <w:p w14:paraId="2B429C2B" w14:textId="77777777" w:rsidR="00D75FF1" w:rsidRDefault="00D75FF1" w:rsidP="00D75FF1">
      <w:pPr>
        <w:spacing w:line="276" w:lineRule="auto"/>
        <w:rPr>
          <w:rFonts w:ascii="Times New Roman" w:hAnsi="Times New Roman" w:cs="Times New Roman"/>
          <w:u w:val="single"/>
          <w:lang w:val="en-US"/>
        </w:rPr>
      </w:pPr>
    </w:p>
    <w:p w14:paraId="356DFA88" w14:textId="77777777" w:rsidR="00D75FF1" w:rsidRDefault="00D75FF1" w:rsidP="00D75FF1">
      <w:pPr>
        <w:spacing w:line="276" w:lineRule="auto"/>
        <w:rPr>
          <w:rFonts w:ascii="Times New Roman" w:hAnsi="Times New Roman" w:cs="Times New Roman"/>
          <w:u w:val="single"/>
          <w:lang w:val="en-US"/>
        </w:rPr>
      </w:pPr>
    </w:p>
    <w:p w14:paraId="5731163C" w14:textId="77777777" w:rsidR="00D75FF1" w:rsidRDefault="00D75FF1" w:rsidP="00D75FF1">
      <w:pPr>
        <w:spacing w:line="276" w:lineRule="auto"/>
        <w:rPr>
          <w:rFonts w:ascii="Times New Roman" w:hAnsi="Times New Roman" w:cs="Times New Roman"/>
          <w:u w:val="single"/>
          <w:lang w:val="en-US"/>
        </w:rPr>
      </w:pPr>
    </w:p>
    <w:p w14:paraId="112EEC0B" w14:textId="77777777" w:rsidR="00D75FF1" w:rsidRDefault="00D75FF1" w:rsidP="00D75FF1">
      <w:pPr>
        <w:spacing w:line="276" w:lineRule="auto"/>
        <w:rPr>
          <w:rFonts w:ascii="Times New Roman" w:hAnsi="Times New Roman" w:cs="Times New Roman"/>
          <w:u w:val="single"/>
          <w:lang w:val="en-US"/>
        </w:rPr>
      </w:pPr>
    </w:p>
    <w:p w14:paraId="50221938" w14:textId="77777777" w:rsidR="00D75FF1" w:rsidRDefault="00D75FF1" w:rsidP="00D75FF1">
      <w:pPr>
        <w:spacing w:line="276" w:lineRule="auto"/>
        <w:rPr>
          <w:rFonts w:ascii="Times New Roman" w:hAnsi="Times New Roman" w:cs="Times New Roman"/>
          <w:u w:val="single"/>
          <w:lang w:val="en-US"/>
        </w:rPr>
      </w:pPr>
    </w:p>
    <w:p w14:paraId="472E4E2A" w14:textId="77777777" w:rsidR="00D75FF1" w:rsidRDefault="00D75FF1" w:rsidP="00D75FF1">
      <w:pPr>
        <w:spacing w:line="276" w:lineRule="auto"/>
        <w:rPr>
          <w:rFonts w:ascii="Times New Roman" w:hAnsi="Times New Roman" w:cs="Times New Roman"/>
          <w:u w:val="single"/>
          <w:lang w:val="en-US"/>
        </w:rPr>
      </w:pPr>
      <w:r>
        <w:rPr>
          <w:rFonts w:ascii="Times New Roman" w:hAnsi="Times New Roman" w:cs="Times New Roman"/>
          <w:u w:val="single"/>
          <w:lang w:val="en-US"/>
        </w:rPr>
        <w:t>Assignment</w:t>
      </w:r>
    </w:p>
    <w:p w14:paraId="56796C69" w14:textId="77777777" w:rsidR="00D75FF1" w:rsidRPr="00D75FF1" w:rsidRDefault="00D75FF1" w:rsidP="00D75FF1">
      <w:pPr>
        <w:spacing w:line="276" w:lineRule="auto"/>
        <w:rPr>
          <w:rFonts w:ascii="Times New Roman" w:hAnsi="Times New Roman" w:cs="Times New Roman"/>
          <w:lang w:val="en-US"/>
        </w:rPr>
      </w:pPr>
      <w:r w:rsidRPr="00D75FF1">
        <w:rPr>
          <w:rFonts w:ascii="Times New Roman" w:hAnsi="Times New Roman" w:cs="Times New Roman"/>
          <w:lang w:val="en-US"/>
        </w:rPr>
        <w:t>Write a concise review on the developmental genetics of the cerebellum and highlight the genetic bases of known cerebellar disorders.</w:t>
      </w:r>
    </w:p>
    <w:p w14:paraId="0B40D91B" w14:textId="65AFB92D" w:rsidR="00D75FF1" w:rsidRDefault="00D75FF1" w:rsidP="00D75FF1">
      <w:pPr>
        <w:spacing w:line="276" w:lineRule="auto"/>
        <w:rPr>
          <w:rFonts w:ascii="Times New Roman" w:hAnsi="Times New Roman" w:cs="Times New Roman"/>
          <w:u w:val="single"/>
          <w:lang w:val="en-US"/>
        </w:rPr>
      </w:pPr>
      <w:r w:rsidRPr="00D75FF1">
        <w:rPr>
          <w:rFonts w:ascii="Times New Roman" w:hAnsi="Times New Roman" w:cs="Times New Roman"/>
          <w:u w:val="single"/>
          <w:lang w:val="en-US"/>
        </w:rPr>
        <w:lastRenderedPageBreak/>
        <w:t>Answer</w:t>
      </w:r>
    </w:p>
    <w:p w14:paraId="09E5C35A" w14:textId="5D0C8040" w:rsidR="00574848" w:rsidRDefault="00970699" w:rsidP="00735B6C">
      <w:pPr>
        <w:spacing w:line="276" w:lineRule="auto"/>
        <w:rPr>
          <w:rFonts w:ascii="Times New Roman" w:hAnsi="Times New Roman" w:cs="Times New Roman"/>
        </w:rPr>
      </w:pPr>
      <w:r w:rsidRPr="00970699">
        <w:rPr>
          <w:rFonts w:ascii="Times New Roman" w:hAnsi="Times New Roman" w:cs="Times New Roman"/>
          <w:u w:val="single"/>
          <w:lang w:val="en-US"/>
        </w:rPr>
        <w:t>Introduction:</w:t>
      </w:r>
      <w:r>
        <w:rPr>
          <w:rFonts w:ascii="Times New Roman" w:hAnsi="Times New Roman" w:cs="Times New Roman"/>
          <w:lang w:val="en-US"/>
        </w:rPr>
        <w:t xml:space="preserve"> </w:t>
      </w:r>
      <w:r w:rsidR="00D75FF1" w:rsidRPr="00D75FF1">
        <w:rPr>
          <w:rFonts w:ascii="Times New Roman" w:hAnsi="Times New Roman" w:cs="Times New Roman"/>
        </w:rPr>
        <w:t xml:space="preserve">The cerebellum </w:t>
      </w:r>
      <w:r w:rsidR="00D75FF1">
        <w:rPr>
          <w:rFonts w:ascii="Times New Roman" w:hAnsi="Times New Roman" w:cs="Times New Roman"/>
          <w:lang w:val="en-US"/>
        </w:rPr>
        <w:t>also known as ‘</w:t>
      </w:r>
      <w:r w:rsidR="00D75FF1" w:rsidRPr="00D75FF1">
        <w:rPr>
          <w:rFonts w:ascii="Times New Roman" w:hAnsi="Times New Roman" w:cs="Times New Roman"/>
        </w:rPr>
        <w:t>little brain’</w:t>
      </w:r>
      <w:r w:rsidR="00D75FF1">
        <w:rPr>
          <w:rFonts w:ascii="Times New Roman" w:hAnsi="Times New Roman" w:cs="Times New Roman"/>
          <w:lang w:val="en-US"/>
        </w:rPr>
        <w:t>,</w:t>
      </w:r>
      <w:r w:rsidR="00D75FF1" w:rsidRPr="00D75FF1">
        <w:rPr>
          <w:rFonts w:ascii="Times New Roman" w:hAnsi="Times New Roman" w:cs="Times New Roman"/>
        </w:rPr>
        <w:t xml:space="preserve"> resides at the anterior end of the hindbrain and is classically defined by its role in sensory-motor processing</w:t>
      </w:r>
      <w:r w:rsidR="00655173" w:rsidRPr="00655173">
        <w:rPr>
          <w:rFonts w:ascii="Times New Roman" w:hAnsi="Times New Roman" w:cs="Times New Roman"/>
        </w:rPr>
        <w:t>. It is also involved in some cognitive functions, such as attention and language, and probably in some emotional functions, such as the regulation of fear and pleasure responses</w:t>
      </w:r>
      <w:r w:rsidR="00D75FF1" w:rsidRPr="00D75FF1">
        <w:rPr>
          <w:rFonts w:ascii="Times New Roman" w:hAnsi="Times New Roman" w:cs="Times New Roman"/>
        </w:rPr>
        <w:t xml:space="preserve"> In amniotes, it represents one of the most architecturally elaborate regions of the central nervous system (CNS), and in humans it contains over half of the mature neurons in the adult brain</w:t>
      </w:r>
      <w:r w:rsidR="00655173">
        <w:rPr>
          <w:rFonts w:ascii="Times New Roman" w:hAnsi="Times New Roman" w:cs="Times New Roman"/>
          <w:lang w:val="en-US"/>
        </w:rPr>
        <w:t xml:space="preserve">. </w:t>
      </w:r>
      <w:r w:rsidR="00B973C9" w:rsidRPr="00B973C9">
        <w:rPr>
          <w:rFonts w:ascii="Times New Roman" w:hAnsi="Times New Roman" w:cs="Times New Roman"/>
        </w:rPr>
        <w:t>The adult cerebellum anatomy consists of three parts, the vermis (median) and the two hemispheres (lateral), which are continuous with each other.</w:t>
      </w:r>
      <w:r w:rsidR="00B973C9">
        <w:rPr>
          <w:rFonts w:ascii="Times New Roman" w:hAnsi="Times New Roman" w:cs="Times New Roman"/>
          <w:lang w:val="en-US"/>
        </w:rPr>
        <w:t xml:space="preserve"> </w:t>
      </w:r>
      <w:r w:rsidR="00D75FF1" w:rsidRPr="00D75FF1">
        <w:rPr>
          <w:rFonts w:ascii="Times New Roman" w:hAnsi="Times New Roman" w:cs="Times New Roman"/>
        </w:rPr>
        <w:t>Th</w:t>
      </w:r>
      <w:r w:rsidR="00B973C9">
        <w:rPr>
          <w:rFonts w:ascii="Times New Roman" w:hAnsi="Times New Roman" w:cs="Times New Roman"/>
          <w:lang w:val="en-US"/>
        </w:rPr>
        <w:t>e</w:t>
      </w:r>
      <w:r w:rsidR="00D75FF1" w:rsidRPr="00D75FF1">
        <w:rPr>
          <w:rFonts w:ascii="Times New Roman" w:hAnsi="Times New Roman" w:cs="Times New Roman"/>
        </w:rPr>
        <w:t xml:space="preserve"> morphological complexity belies histological simplicity: the cerebellar cortex is composed of a very basic structure comprising a monolayer of inhibitory Purkinje cells sandwiched between a dense layer of excitatory granule cells and a sub-pial molecular layer of granule cell axons and Purkinje cell dendritic trees. Granule cells receive inputs from outside the cerebellum and project to the Purkinje cells, the majority of which then project to a variety of cerebellar nuclei in the white matter. A less well-defined complement of locally interacting inhibitory interneuron cell types and glutamatergic unipolar brush cells complete the circuit, which famously promised to be the first of any vertebrate neural network to be fully comprehended.</w:t>
      </w:r>
    </w:p>
    <w:p w14:paraId="43A0F0DD" w14:textId="05D74295" w:rsidR="00970699" w:rsidRDefault="00970699" w:rsidP="00735B6C">
      <w:pPr>
        <w:spacing w:line="276" w:lineRule="auto"/>
        <w:rPr>
          <w:rFonts w:ascii="Times New Roman" w:hAnsi="Times New Roman" w:cs="Times New Roman"/>
        </w:rPr>
      </w:pPr>
    </w:p>
    <w:p w14:paraId="2E220308" w14:textId="2DEF16FA" w:rsidR="00BB5A36" w:rsidRDefault="00BB5A36" w:rsidP="00735B6C">
      <w:pPr>
        <w:spacing w:line="276" w:lineRule="auto"/>
        <w:jc w:val="center"/>
        <w:rPr>
          <w:rFonts w:ascii="Times New Roman" w:hAnsi="Times New Roman" w:cs="Times New Roman"/>
        </w:rPr>
      </w:pPr>
      <w:r w:rsidRPr="00BB5A36">
        <w:rPr>
          <w:noProof/>
        </w:rPr>
        <w:drawing>
          <wp:inline distT="0" distB="0" distL="0" distR="0" wp14:anchorId="48514717" wp14:editId="71212820">
            <wp:extent cx="28289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2857500"/>
                    </a:xfrm>
                    <a:prstGeom prst="rect">
                      <a:avLst/>
                    </a:prstGeom>
                  </pic:spPr>
                </pic:pic>
              </a:graphicData>
            </a:graphic>
          </wp:inline>
        </w:drawing>
      </w:r>
    </w:p>
    <w:p w14:paraId="2479BDEE" w14:textId="77777777" w:rsidR="008655EA" w:rsidRDefault="008655EA" w:rsidP="00735B6C">
      <w:pPr>
        <w:spacing w:line="276" w:lineRule="auto"/>
        <w:rPr>
          <w:rFonts w:ascii="Times New Roman" w:hAnsi="Times New Roman" w:cs="Times New Roman"/>
          <w:lang w:val="en-US"/>
        </w:rPr>
      </w:pPr>
    </w:p>
    <w:p w14:paraId="0EBBAA8F" w14:textId="5FCF082E" w:rsidR="00970699" w:rsidRPr="008655EA" w:rsidRDefault="008655EA" w:rsidP="00735B6C">
      <w:pPr>
        <w:spacing w:line="276" w:lineRule="auto"/>
        <w:rPr>
          <w:rFonts w:ascii="Times New Roman" w:hAnsi="Times New Roman" w:cs="Times New Roman"/>
          <w:u w:val="single"/>
          <w:lang w:val="en-US"/>
        </w:rPr>
      </w:pPr>
      <w:r w:rsidRPr="008655EA">
        <w:rPr>
          <w:rFonts w:ascii="Times New Roman" w:hAnsi="Times New Roman" w:cs="Times New Roman"/>
          <w:u w:val="single"/>
          <w:lang w:val="en-US"/>
        </w:rPr>
        <w:t>Developmental Genetics of Cerebellum</w:t>
      </w:r>
    </w:p>
    <w:p w14:paraId="4E83F8C9" w14:textId="29C7C1A8" w:rsidR="00574848" w:rsidRDefault="00574848" w:rsidP="00735B6C">
      <w:pPr>
        <w:spacing w:line="276" w:lineRule="auto"/>
        <w:rPr>
          <w:rFonts w:ascii="Times New Roman" w:hAnsi="Times New Roman" w:cs="Times New Roman"/>
          <w:lang w:val="en-US"/>
        </w:rPr>
      </w:pPr>
      <w:r w:rsidRPr="00574848">
        <w:rPr>
          <w:rFonts w:ascii="Times New Roman" w:hAnsi="Times New Roman" w:cs="Times New Roman"/>
          <w:lang w:val="en-US"/>
        </w:rPr>
        <w:t>Two primary germinal zones generate the cells that make up the cerebellum. Each zone expresses a specific set of genes that establish the cell lineages within the cerebellar anlage. Then, cohorts of differentiated projection neurons and interneuron progenitors migrate into the developing cerebellum. Thereafter, a number of remarkable patterning events occur including transformation of the smooth cerebellar surface into an intricately patterned series of folds, formation of three distinct cellular layers, and the demarcation of parasagittal gene expression domains. Together, these structural and molecular organizations are thought to support the proper connectivity between incoming afferent projections and their target cells. After birth, genetic programs and neural activity repattern synaptic</w:t>
      </w:r>
      <w:r w:rsidR="008655EA" w:rsidRPr="008655EA">
        <w:t xml:space="preserve"> </w:t>
      </w:r>
      <w:r w:rsidRPr="00574848">
        <w:rPr>
          <w:rFonts w:ascii="Times New Roman" w:hAnsi="Times New Roman" w:cs="Times New Roman"/>
          <w:lang w:val="en-US"/>
        </w:rPr>
        <w:t>connections into topographic neural networks called modules, which are organized around a longitudinal zone plan and are defined by their molecular, anatomic, and functional properties.</w:t>
      </w:r>
    </w:p>
    <w:p w14:paraId="706DDDAE" w14:textId="69E344F3" w:rsidR="00165689" w:rsidRDefault="005568A3" w:rsidP="00735B6C">
      <w:pPr>
        <w:spacing w:line="276" w:lineRule="auto"/>
        <w:rPr>
          <w:rFonts w:ascii="Times New Roman" w:hAnsi="Times New Roman" w:cs="Times New Roman"/>
          <w:lang w:val="en-US"/>
        </w:rPr>
      </w:pPr>
      <w:r w:rsidRPr="005568A3">
        <w:rPr>
          <w:rFonts w:ascii="Times New Roman" w:hAnsi="Times New Roman" w:cs="Times New Roman"/>
          <w:lang w:val="en-US"/>
        </w:rPr>
        <w:lastRenderedPageBreak/>
        <w:t>The cerebellum is developed in the roof of the anterior part of the hind-brain.</w:t>
      </w:r>
      <w:r w:rsidR="00655173" w:rsidRPr="00655173">
        <w:t xml:space="preserve"> </w:t>
      </w:r>
      <w:r w:rsidR="00655173">
        <w:rPr>
          <w:rFonts w:ascii="Times New Roman" w:hAnsi="Times New Roman" w:cs="Times New Roman"/>
          <w:lang w:val="en-US"/>
        </w:rPr>
        <w:t>I</w:t>
      </w:r>
      <w:r w:rsidR="00655173" w:rsidRPr="00655173">
        <w:rPr>
          <w:rFonts w:ascii="Times New Roman" w:hAnsi="Times New Roman" w:cs="Times New Roman"/>
          <w:lang w:val="en-US"/>
        </w:rPr>
        <w:t>t is one of the first structures in the brain to begin to differentiate, but one of the last to mature</w:t>
      </w:r>
      <w:r w:rsidR="00655173">
        <w:rPr>
          <w:rFonts w:ascii="Times New Roman" w:hAnsi="Times New Roman" w:cs="Times New Roman"/>
          <w:lang w:val="en-US"/>
        </w:rPr>
        <w:t>.</w:t>
      </w:r>
      <w:r w:rsidRPr="005568A3">
        <w:rPr>
          <w:rFonts w:ascii="Times New Roman" w:hAnsi="Times New Roman" w:cs="Times New Roman"/>
          <w:lang w:val="en-US"/>
        </w:rPr>
        <w:t xml:space="preserve"> The alar laminæ of this region become thickened to form two lateral plates which soon fuse in the middle line and produce a thick lamina which roofs in the upper part of the cavity of the hind-brain vesicle; this constitutes the rudiment of the cerebellum, the outer surface of which is originally smooth and convex.</w:t>
      </w:r>
      <w:r w:rsidR="00165689">
        <w:rPr>
          <w:rFonts w:ascii="Times New Roman" w:hAnsi="Times New Roman" w:cs="Times New Roman"/>
          <w:lang w:val="en-US"/>
        </w:rPr>
        <w:t xml:space="preserve"> </w:t>
      </w:r>
      <w:r w:rsidR="00165689" w:rsidRPr="00165689">
        <w:rPr>
          <w:rFonts w:ascii="Times New Roman" w:hAnsi="Times New Roman" w:cs="Times New Roman"/>
          <w:lang w:val="en-US"/>
        </w:rPr>
        <w:t>The cerebellar hemisphere and the vermis, which form the roof of the fourth ventricle, grow rapidly.</w:t>
      </w:r>
    </w:p>
    <w:p w14:paraId="4077ED71" w14:textId="75E9DA9A" w:rsidR="00504180" w:rsidRDefault="005568A3" w:rsidP="00735B6C">
      <w:pPr>
        <w:spacing w:line="276" w:lineRule="auto"/>
        <w:rPr>
          <w:rFonts w:ascii="Times New Roman" w:hAnsi="Times New Roman" w:cs="Times New Roman"/>
          <w:lang w:val="en-US"/>
        </w:rPr>
      </w:pPr>
      <w:r w:rsidRPr="005568A3">
        <w:rPr>
          <w:rFonts w:ascii="Times New Roman" w:hAnsi="Times New Roman" w:cs="Times New Roman"/>
          <w:lang w:val="en-US"/>
        </w:rPr>
        <w:t xml:space="preserve"> The fissures of the cerebellum appear first in the vermis and floccular region, and traces of them are found during the third month; the fissures on the cerebellar hemispheres do not appear until the fifth month.</w:t>
      </w:r>
      <w:r w:rsidR="00165689">
        <w:rPr>
          <w:rFonts w:ascii="Times New Roman" w:hAnsi="Times New Roman" w:cs="Times New Roman"/>
          <w:lang w:val="en-US"/>
        </w:rPr>
        <w:t xml:space="preserve"> </w:t>
      </w:r>
      <w:r w:rsidRPr="005568A3">
        <w:rPr>
          <w:rFonts w:ascii="Times New Roman" w:hAnsi="Times New Roman" w:cs="Times New Roman"/>
          <w:lang w:val="en-US"/>
        </w:rPr>
        <w:t>The primitive fissures are not developed in the order of their relative size in the adult</w:t>
      </w:r>
      <w:r w:rsidR="00154CB4">
        <w:rPr>
          <w:rFonts w:ascii="Times New Roman" w:hAnsi="Times New Roman" w:cs="Times New Roman"/>
          <w:lang w:val="en-US"/>
        </w:rPr>
        <w:t xml:space="preserve">, </w:t>
      </w:r>
      <w:r w:rsidRPr="005568A3">
        <w:rPr>
          <w:rFonts w:ascii="Times New Roman" w:hAnsi="Times New Roman" w:cs="Times New Roman"/>
          <w:lang w:val="en-US"/>
        </w:rPr>
        <w:t>thus the horizontal sulcus in the fifth month is merely a shallow groove. The best marked of the early fissures are: (a) the fissura prima between the developing culmen and declive, and (b) the fissura secunda between the future pyramid and uvula. The flocculus and nodule are developed from the rhombic lip, and are therefore recognizable as separate portions before any of the other cerebellar lobules. The groove produced by the bending over of the rhombic lip is here known as the floccular fissure; when the two lateral walls fuse, the right and left floccular fissures join in the middle line and their central part becomes the post-nodular fiss</w:t>
      </w:r>
      <w:r w:rsidR="00400E7B">
        <w:rPr>
          <w:rFonts w:ascii="Times New Roman" w:hAnsi="Times New Roman" w:cs="Times New Roman"/>
          <w:lang w:val="en-US"/>
        </w:rPr>
        <w:t xml:space="preserve">ure. </w:t>
      </w:r>
    </w:p>
    <w:p w14:paraId="53DCE99B" w14:textId="77777777" w:rsidR="00504180" w:rsidRDefault="00504180" w:rsidP="00735B6C">
      <w:pPr>
        <w:spacing w:line="276" w:lineRule="auto"/>
        <w:rPr>
          <w:rFonts w:ascii="Times New Roman" w:hAnsi="Times New Roman" w:cs="Times New Roman"/>
          <w:lang w:val="en-US"/>
        </w:rPr>
      </w:pPr>
    </w:p>
    <w:p w14:paraId="68428469" w14:textId="3BA49D8D" w:rsidR="00E56285" w:rsidRDefault="00735B6C" w:rsidP="00735B6C">
      <w:pPr>
        <w:spacing w:line="276" w:lineRule="auto"/>
        <w:jc w:val="center"/>
        <w:rPr>
          <w:rFonts w:ascii="Times New Roman" w:hAnsi="Times New Roman" w:cs="Times New Roman"/>
          <w:lang w:val="en-US"/>
        </w:rPr>
      </w:pPr>
      <w:r w:rsidRPr="00F0232A">
        <w:rPr>
          <w:noProof/>
        </w:rPr>
        <w:drawing>
          <wp:inline distT="0" distB="0" distL="0" distR="0" wp14:anchorId="353D064F" wp14:editId="6E0A3BAA">
            <wp:extent cx="4820652" cy="363406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1720" cy="3634867"/>
                    </a:xfrm>
                    <a:prstGeom prst="rect">
                      <a:avLst/>
                    </a:prstGeom>
                  </pic:spPr>
                </pic:pic>
              </a:graphicData>
            </a:graphic>
          </wp:inline>
        </w:drawing>
      </w:r>
    </w:p>
    <w:p w14:paraId="089DB69F" w14:textId="629C7F6C" w:rsidR="00E56285" w:rsidRDefault="00E56285" w:rsidP="00735B6C">
      <w:pPr>
        <w:spacing w:line="276" w:lineRule="auto"/>
        <w:jc w:val="center"/>
        <w:rPr>
          <w:rFonts w:ascii="Times New Roman" w:hAnsi="Times New Roman" w:cs="Times New Roman"/>
          <w:lang w:val="en-US"/>
        </w:rPr>
      </w:pPr>
    </w:p>
    <w:p w14:paraId="2D0D7396" w14:textId="46976E63" w:rsidR="009B7D7A" w:rsidRPr="009B7D7A" w:rsidRDefault="00C36BE5" w:rsidP="00735B6C">
      <w:pPr>
        <w:spacing w:line="276" w:lineRule="auto"/>
        <w:rPr>
          <w:rFonts w:ascii="Times New Roman" w:hAnsi="Times New Roman" w:cs="Times New Roman"/>
          <w:u w:val="single"/>
          <w:lang w:val="en-US"/>
        </w:rPr>
      </w:pPr>
      <w:r>
        <w:rPr>
          <w:rFonts w:ascii="Times New Roman" w:hAnsi="Times New Roman" w:cs="Times New Roman"/>
          <w:u w:val="single"/>
          <w:lang w:val="en-US"/>
        </w:rPr>
        <w:t xml:space="preserve">Genetic Basis of </w:t>
      </w:r>
      <w:r w:rsidR="009B7D7A">
        <w:rPr>
          <w:rFonts w:ascii="Times New Roman" w:hAnsi="Times New Roman" w:cs="Times New Roman"/>
          <w:u w:val="single"/>
          <w:lang w:val="en-US"/>
        </w:rPr>
        <w:t>Cerebellar Disorders</w:t>
      </w:r>
    </w:p>
    <w:p w14:paraId="06EA452F" w14:textId="22FF3A2F" w:rsidR="00253BEE" w:rsidRDefault="00574848" w:rsidP="00735B6C">
      <w:pPr>
        <w:spacing w:line="276" w:lineRule="auto"/>
        <w:rPr>
          <w:rFonts w:ascii="Times New Roman" w:hAnsi="Times New Roman" w:cs="Times New Roman"/>
          <w:lang w:val="en-US"/>
        </w:rPr>
      </w:pPr>
      <w:r w:rsidRPr="00253BEE">
        <w:rPr>
          <w:rFonts w:ascii="Times New Roman" w:hAnsi="Times New Roman" w:cs="Times New Roman"/>
          <w:lang w:val="en-US"/>
        </w:rPr>
        <w:t>Genetics has recently enabled the identification of genes causing human pontocerebellar hypoplasia, Joubert syndrome, and Dandy–Walker malformation (DWM).</w:t>
      </w:r>
      <w:r w:rsidR="00253BEE" w:rsidRPr="00253BEE">
        <w:rPr>
          <w:rFonts w:ascii="Times New Roman" w:hAnsi="Times New Roman" w:cs="Times New Roman"/>
          <w:lang w:val="en-US"/>
        </w:rPr>
        <w:t xml:space="preserve"> </w:t>
      </w:r>
      <w:r w:rsidRPr="00253BEE">
        <w:rPr>
          <w:rFonts w:ascii="Times New Roman" w:hAnsi="Times New Roman" w:cs="Times New Roman"/>
          <w:lang w:val="en-US"/>
        </w:rPr>
        <w:t>In conjunction with advances in imaging techniques, this allows patients to be diagnosed with malformations at early post-natal or even fetal stages.</w:t>
      </w:r>
    </w:p>
    <w:p w14:paraId="661B7F97" w14:textId="72A48D18" w:rsidR="00253BEE" w:rsidRDefault="00253BEE" w:rsidP="00735B6C">
      <w:pPr>
        <w:spacing w:line="276" w:lineRule="auto"/>
        <w:rPr>
          <w:rFonts w:ascii="Times New Roman" w:hAnsi="Times New Roman" w:cs="Times New Roman"/>
          <w:lang w:val="en-US"/>
        </w:rPr>
      </w:pPr>
      <w:r>
        <w:rPr>
          <w:rFonts w:ascii="Times New Roman" w:hAnsi="Times New Roman" w:cs="Times New Roman"/>
          <w:lang w:val="en-US"/>
        </w:rPr>
        <w:t>Some of the cerebellar disorders are;</w:t>
      </w:r>
    </w:p>
    <w:p w14:paraId="2DC5D8D1" w14:textId="0751BBED" w:rsidR="00253BEE" w:rsidRDefault="00253BEE" w:rsidP="00735B6C">
      <w:pPr>
        <w:spacing w:line="276" w:lineRule="auto"/>
        <w:rPr>
          <w:rFonts w:ascii="Times New Roman" w:hAnsi="Times New Roman" w:cs="Times New Roman"/>
          <w:lang w:val="en-US"/>
        </w:rPr>
      </w:pPr>
      <w:r w:rsidRPr="009D7F8C">
        <w:rPr>
          <w:rFonts w:ascii="Times New Roman" w:hAnsi="Times New Roman" w:cs="Times New Roman"/>
          <w:u w:val="single"/>
          <w:lang w:val="en-US"/>
        </w:rPr>
        <w:lastRenderedPageBreak/>
        <w:t>Dandy-Walker Syndrome</w:t>
      </w:r>
      <w:r w:rsidRPr="00253BEE">
        <w:rPr>
          <w:rFonts w:ascii="Times New Roman" w:hAnsi="Times New Roman" w:cs="Times New Roman"/>
          <w:lang w:val="en-US"/>
        </w:rPr>
        <w:t>: Dandy-Walker Syndrome/Malformation (DWS) is a cerebellar hypoplasia and upward rotation of the cerebellar vermis with ventricular enlargement (cystic dilation of the fourth ventricle).</w:t>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r>
      <w:r w:rsidR="009D7F8C">
        <w:rPr>
          <w:rFonts w:ascii="Times New Roman" w:hAnsi="Times New Roman" w:cs="Times New Roman"/>
          <w:lang w:val="en-US"/>
        </w:rPr>
        <w:tab/>
        <w:t xml:space="preserve">             </w:t>
      </w:r>
      <w:r w:rsidR="009D7F8C" w:rsidRPr="009D7F8C">
        <w:rPr>
          <w:rFonts w:ascii="Times New Roman" w:hAnsi="Times New Roman" w:cs="Times New Roman"/>
          <w:u w:val="single"/>
          <w:lang w:val="en-US"/>
        </w:rPr>
        <w:t>Genetic Basis:</w:t>
      </w:r>
      <w:r w:rsidRPr="00253BEE">
        <w:t xml:space="preserve"> </w:t>
      </w:r>
      <w:r w:rsidRPr="00253BEE">
        <w:rPr>
          <w:rFonts w:ascii="Times New Roman" w:hAnsi="Times New Roman" w:cs="Times New Roman"/>
          <w:lang w:val="en-US"/>
        </w:rPr>
        <w:t>Mendelian inheritance for</w:t>
      </w:r>
      <w:r>
        <w:rPr>
          <w:rFonts w:ascii="Times New Roman" w:hAnsi="Times New Roman" w:cs="Times New Roman"/>
          <w:lang w:val="en-US"/>
        </w:rPr>
        <w:t xml:space="preserve"> </w:t>
      </w:r>
      <w:r w:rsidR="009D7F8C">
        <w:rPr>
          <w:rFonts w:ascii="Times New Roman" w:hAnsi="Times New Roman" w:cs="Times New Roman"/>
          <w:lang w:val="en-US"/>
        </w:rPr>
        <w:t>Dandy-Walker Syndrome</w:t>
      </w:r>
      <w:r w:rsidRPr="00253BEE">
        <w:rPr>
          <w:rFonts w:ascii="Times New Roman" w:hAnsi="Times New Roman" w:cs="Times New Roman"/>
          <w:lang w:val="en-US"/>
        </w:rPr>
        <w:t xml:space="preserve"> is rare, and the genetics are likely oligogenic</w:t>
      </w:r>
      <w:r>
        <w:rPr>
          <w:rFonts w:ascii="Times New Roman" w:hAnsi="Times New Roman" w:cs="Times New Roman"/>
          <w:lang w:val="en-US"/>
        </w:rPr>
        <w:t xml:space="preserve">. </w:t>
      </w:r>
      <w:r w:rsidRPr="00253BEE">
        <w:rPr>
          <w:rFonts w:ascii="Times New Roman" w:hAnsi="Times New Roman" w:cs="Times New Roman"/>
          <w:lang w:val="en-US"/>
        </w:rPr>
        <w:t xml:space="preserve">Dandy-Walker malformation has also been associated with many chromosomal abnormalities. This condition can be a feature of some conditions in which there is an extra copy of one chromosome in each cell (trisomy). </w:t>
      </w:r>
      <w:r w:rsidR="009D7F8C">
        <w:rPr>
          <w:rFonts w:ascii="Times New Roman" w:hAnsi="Times New Roman" w:cs="Times New Roman"/>
          <w:lang w:val="en-US"/>
        </w:rPr>
        <w:t xml:space="preserve">It </w:t>
      </w:r>
      <w:r w:rsidRPr="00253BEE">
        <w:rPr>
          <w:rFonts w:ascii="Times New Roman" w:hAnsi="Times New Roman" w:cs="Times New Roman"/>
          <w:lang w:val="en-US"/>
        </w:rPr>
        <w:t>most</w:t>
      </w:r>
      <w:r w:rsidR="009D7F8C">
        <w:rPr>
          <w:rFonts w:ascii="Times New Roman" w:hAnsi="Times New Roman" w:cs="Times New Roman"/>
          <w:lang w:val="en-US"/>
        </w:rPr>
        <w:t xml:space="preserve">ly </w:t>
      </w:r>
      <w:r w:rsidRPr="00253BEE">
        <w:rPr>
          <w:rFonts w:ascii="Times New Roman" w:hAnsi="Times New Roman" w:cs="Times New Roman"/>
          <w:lang w:val="en-US"/>
        </w:rPr>
        <w:t>occurs in people with trisomy 18 (an extra copy of chromosome 18), but can also occur in people with trisomy 13, trisomy 21, or trisomy 9. This condition can also be associated with missing or copied pieces of certain chromosomes.</w:t>
      </w:r>
      <w:r w:rsidR="009D7F8C">
        <w:rPr>
          <w:rFonts w:ascii="Times New Roman" w:hAnsi="Times New Roman" w:cs="Times New Roman"/>
          <w:lang w:val="en-US"/>
        </w:rPr>
        <w:t xml:space="preserve"> It</w:t>
      </w:r>
      <w:r w:rsidRPr="00253BEE">
        <w:rPr>
          <w:rFonts w:ascii="Times New Roman" w:hAnsi="Times New Roman" w:cs="Times New Roman"/>
          <w:lang w:val="en-US"/>
        </w:rPr>
        <w:t xml:space="preserve"> can also be a feature of genetic syndromes that are caused by mutations in specific genes</w:t>
      </w:r>
      <w:r w:rsidR="00F31114">
        <w:rPr>
          <w:rFonts w:ascii="Times New Roman" w:hAnsi="Times New Roman" w:cs="Times New Roman"/>
          <w:lang w:val="en-US"/>
        </w:rPr>
        <w:t>.</w:t>
      </w:r>
    </w:p>
    <w:p w14:paraId="08ED5036" w14:textId="7CC0B2C9" w:rsidR="00DE607B" w:rsidRDefault="00DE607B" w:rsidP="00735B6C">
      <w:pPr>
        <w:spacing w:line="276" w:lineRule="auto"/>
        <w:jc w:val="center"/>
        <w:rPr>
          <w:rFonts w:ascii="Times New Roman" w:hAnsi="Times New Roman" w:cs="Times New Roman"/>
          <w:lang w:val="en-US"/>
        </w:rPr>
      </w:pPr>
      <w:r w:rsidRPr="00DE607B">
        <w:rPr>
          <w:noProof/>
        </w:rPr>
        <w:drawing>
          <wp:inline distT="0" distB="0" distL="0" distR="0" wp14:anchorId="2FB0DA65" wp14:editId="2EB7320E">
            <wp:extent cx="325755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7550" cy="1914525"/>
                    </a:xfrm>
                    <a:prstGeom prst="rect">
                      <a:avLst/>
                    </a:prstGeom>
                  </pic:spPr>
                </pic:pic>
              </a:graphicData>
            </a:graphic>
          </wp:inline>
        </w:drawing>
      </w:r>
    </w:p>
    <w:p w14:paraId="3D177D94" w14:textId="77777777" w:rsidR="009D7F8C" w:rsidRDefault="009D7F8C" w:rsidP="00735B6C">
      <w:pPr>
        <w:spacing w:line="276" w:lineRule="auto"/>
        <w:rPr>
          <w:rFonts w:ascii="Times New Roman" w:hAnsi="Times New Roman" w:cs="Times New Roman"/>
          <w:lang w:val="en-US"/>
        </w:rPr>
      </w:pPr>
    </w:p>
    <w:p w14:paraId="7F9AE1B7" w14:textId="0D8CBA50" w:rsidR="00350421" w:rsidRDefault="00350421" w:rsidP="00735B6C">
      <w:pPr>
        <w:spacing w:line="276" w:lineRule="auto"/>
        <w:rPr>
          <w:rFonts w:ascii="Times New Roman" w:hAnsi="Times New Roman" w:cs="Times New Roman"/>
          <w:lang w:val="en-US"/>
        </w:rPr>
      </w:pPr>
      <w:r w:rsidRPr="009D7F8C">
        <w:rPr>
          <w:rFonts w:ascii="Times New Roman" w:hAnsi="Times New Roman" w:cs="Times New Roman"/>
          <w:u w:val="single"/>
          <w:lang w:val="en-US"/>
        </w:rPr>
        <w:t>Joubert syndrome</w:t>
      </w:r>
      <w:r>
        <w:rPr>
          <w:rFonts w:ascii="Times New Roman" w:hAnsi="Times New Roman" w:cs="Times New Roman"/>
          <w:lang w:val="en-US"/>
        </w:rPr>
        <w:t xml:space="preserve">: </w:t>
      </w:r>
      <w:r w:rsidR="009D7F8C">
        <w:rPr>
          <w:rFonts w:ascii="Times New Roman" w:hAnsi="Times New Roman" w:cs="Times New Roman"/>
          <w:lang w:val="en-US"/>
        </w:rPr>
        <w:t xml:space="preserve">It is also known as </w:t>
      </w:r>
      <w:r w:rsidRPr="00350421">
        <w:rPr>
          <w:rFonts w:ascii="Times New Roman" w:hAnsi="Times New Roman" w:cs="Times New Roman"/>
          <w:lang w:val="en-US"/>
        </w:rPr>
        <w:t xml:space="preserve">Joubert-Boltshauser syndrome, </w:t>
      </w:r>
      <w:r w:rsidR="009D7F8C">
        <w:rPr>
          <w:rFonts w:ascii="Times New Roman" w:hAnsi="Times New Roman" w:cs="Times New Roman"/>
          <w:lang w:val="en-US"/>
        </w:rPr>
        <w:t>c</w:t>
      </w:r>
      <w:r w:rsidRPr="00350421">
        <w:rPr>
          <w:rFonts w:ascii="Times New Roman" w:hAnsi="Times New Roman" w:cs="Times New Roman"/>
          <w:lang w:val="en-US"/>
        </w:rPr>
        <w:t>erebelloparenchymal disorder 4</w:t>
      </w:r>
      <w:r w:rsidR="009D7F8C">
        <w:rPr>
          <w:rFonts w:ascii="Times New Roman" w:hAnsi="Times New Roman" w:cs="Times New Roman"/>
          <w:lang w:val="en-US"/>
        </w:rPr>
        <w:t xml:space="preserve"> and c</w:t>
      </w:r>
      <w:r w:rsidRPr="00350421">
        <w:rPr>
          <w:rFonts w:ascii="Times New Roman" w:hAnsi="Times New Roman" w:cs="Times New Roman"/>
          <w:lang w:val="en-US"/>
        </w:rPr>
        <w:t>erebellar vermis agenesis</w:t>
      </w:r>
      <w:r w:rsidR="009D7F8C">
        <w:rPr>
          <w:rFonts w:ascii="Times New Roman" w:hAnsi="Times New Roman" w:cs="Times New Roman"/>
          <w:lang w:val="en-US"/>
        </w:rPr>
        <w:t>. It</w:t>
      </w:r>
      <w:r w:rsidRPr="00350421">
        <w:rPr>
          <w:rFonts w:ascii="Times New Roman" w:hAnsi="Times New Roman" w:cs="Times New Roman"/>
          <w:lang w:val="en-US"/>
        </w:rPr>
        <w:t xml:space="preserve"> is a rare disease of the cerebellum. It is identified as a ciliopathy, characterized by the absence or underdevelopment of the cerebellar vermis</w:t>
      </w:r>
      <w:r w:rsidR="009D7F8C">
        <w:rPr>
          <w:rFonts w:ascii="Times New Roman" w:hAnsi="Times New Roman" w:cs="Times New Roman"/>
          <w:lang w:val="en-US"/>
        </w:rPr>
        <w:t>.</w:t>
      </w:r>
      <w:r w:rsidRPr="00350421">
        <w:rPr>
          <w:rFonts w:ascii="Times New Roman" w:hAnsi="Times New Roman" w:cs="Times New Roman"/>
          <w:lang w:val="en-US"/>
        </w:rPr>
        <w:t xml:space="preserve"> There is also malformation of the stem, connecting the brain and spinal cord.</w:t>
      </w:r>
      <w:r w:rsidR="00B058DD">
        <w:rPr>
          <w:rFonts w:ascii="Times New Roman" w:hAnsi="Times New Roman" w:cs="Times New Roman"/>
          <w:lang w:val="en-US"/>
        </w:rPr>
        <w:t xml:space="preserve"> </w:t>
      </w:r>
      <w:r w:rsidR="009D7F8C">
        <w:rPr>
          <w:rFonts w:ascii="Times New Roman" w:hAnsi="Times New Roman" w:cs="Times New Roman"/>
          <w:lang w:val="en-US"/>
        </w:rPr>
        <w:t xml:space="preserve">                                                      </w:t>
      </w:r>
      <w:r w:rsidR="009D7F8C" w:rsidRPr="009D7F8C">
        <w:rPr>
          <w:rFonts w:ascii="Times New Roman" w:hAnsi="Times New Roman" w:cs="Times New Roman"/>
          <w:u w:val="single"/>
          <w:lang w:val="en-US"/>
        </w:rPr>
        <w:t>Genetic Basis:</w:t>
      </w:r>
      <w:r w:rsidR="009D7F8C">
        <w:rPr>
          <w:rFonts w:ascii="Times New Roman" w:hAnsi="Times New Roman" w:cs="Times New Roman"/>
          <w:lang w:val="en-US"/>
        </w:rPr>
        <w:t xml:space="preserve"> </w:t>
      </w:r>
      <w:r w:rsidR="009A305B" w:rsidRPr="009A305B">
        <w:rPr>
          <w:rFonts w:ascii="Times New Roman" w:hAnsi="Times New Roman" w:cs="Times New Roman"/>
          <w:lang w:val="en-US"/>
        </w:rPr>
        <w:t>Rare cases of Joubert syndrome are inherited in an X-linked recessive pattern. In these cases, the causative gene is located on the X chromosome, which is one of the two sex chromosomes</w:t>
      </w:r>
      <w:r w:rsidR="00574787">
        <w:rPr>
          <w:rFonts w:ascii="Times New Roman" w:hAnsi="Times New Roman" w:cs="Times New Roman"/>
          <w:lang w:val="en-US"/>
        </w:rPr>
        <w:t xml:space="preserve">. </w:t>
      </w:r>
      <w:r>
        <w:rPr>
          <w:rFonts w:ascii="Times New Roman" w:hAnsi="Times New Roman" w:cs="Times New Roman"/>
          <w:lang w:val="en-US"/>
        </w:rPr>
        <w:t xml:space="preserve">It </w:t>
      </w:r>
      <w:r w:rsidRPr="00350421">
        <w:rPr>
          <w:rFonts w:ascii="Times New Roman" w:hAnsi="Times New Roman" w:cs="Times New Roman"/>
          <w:lang w:val="en-US"/>
        </w:rPr>
        <w:t>can be caused by mutations in more than 30 genes</w:t>
      </w:r>
      <w:r w:rsidR="00D071A3">
        <w:rPr>
          <w:rFonts w:ascii="Times New Roman" w:hAnsi="Times New Roman" w:cs="Times New Roman"/>
          <w:lang w:val="en-US"/>
        </w:rPr>
        <w:t>, for example mutation</w:t>
      </w:r>
      <w:r w:rsidR="00574787" w:rsidRPr="00574787">
        <w:rPr>
          <w:rFonts w:ascii="Times New Roman" w:hAnsi="Times New Roman" w:cs="Times New Roman"/>
          <w:lang w:val="en-US"/>
        </w:rPr>
        <w:t xml:space="preserve"> in the OFD1 gene on the X </w:t>
      </w:r>
      <w:r w:rsidR="001640B3" w:rsidRPr="00574787">
        <w:rPr>
          <w:rFonts w:ascii="Times New Roman" w:hAnsi="Times New Roman" w:cs="Times New Roman"/>
          <w:lang w:val="en-US"/>
        </w:rPr>
        <w:t>chromosome</w:t>
      </w:r>
      <w:r w:rsidR="00574787" w:rsidRPr="00574787">
        <w:rPr>
          <w:rFonts w:ascii="Times New Roman" w:hAnsi="Times New Roman" w:cs="Times New Roman"/>
          <w:lang w:val="en-US"/>
        </w:rPr>
        <w:t>-linked recessive conditions usually occur in males, who only have one X chromosome (and one Y chromosome). Females have two X chromosomes, so if they have a mutation on one X chromosome, they still have a working copy of the gene on their other X chromosome and are typically unaffected. While females can have an X-linked recessive condition, it is very rare.</w:t>
      </w:r>
    </w:p>
    <w:p w14:paraId="49E6204F" w14:textId="78967348" w:rsidR="00077BA6" w:rsidRPr="00253BEE" w:rsidRDefault="00077BA6" w:rsidP="00735B6C">
      <w:pPr>
        <w:spacing w:line="276" w:lineRule="auto"/>
        <w:jc w:val="center"/>
        <w:rPr>
          <w:rFonts w:ascii="Times New Roman" w:hAnsi="Times New Roman" w:cs="Times New Roman"/>
          <w:lang w:val="en-US"/>
        </w:rPr>
      </w:pPr>
      <w:r w:rsidRPr="00077BA6">
        <w:rPr>
          <w:noProof/>
        </w:rPr>
        <w:lastRenderedPageBreak/>
        <w:drawing>
          <wp:inline distT="0" distB="0" distL="0" distR="0" wp14:anchorId="4C89BDC1" wp14:editId="2E150CBD">
            <wp:extent cx="4943856" cy="34936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6755" cy="3502773"/>
                    </a:xfrm>
                    <a:prstGeom prst="rect">
                      <a:avLst/>
                    </a:prstGeom>
                  </pic:spPr>
                </pic:pic>
              </a:graphicData>
            </a:graphic>
          </wp:inline>
        </w:drawing>
      </w:r>
    </w:p>
    <w:p w14:paraId="4E268D19" w14:textId="77777777" w:rsidR="00735B6C" w:rsidRDefault="0074566A" w:rsidP="00735B6C">
      <w:pPr>
        <w:spacing w:line="276" w:lineRule="auto"/>
        <w:rPr>
          <w:rFonts w:ascii="Times New Roman" w:hAnsi="Times New Roman" w:cs="Times New Roman"/>
          <w:lang w:val="en-US"/>
        </w:rPr>
      </w:pPr>
      <w:r w:rsidRPr="00D071A3">
        <w:rPr>
          <w:rFonts w:ascii="Times New Roman" w:hAnsi="Times New Roman" w:cs="Times New Roman"/>
          <w:u w:val="single"/>
          <w:lang w:val="en-US"/>
        </w:rPr>
        <w:t>Pontocerebellar Hypoplasia</w:t>
      </w:r>
      <w:r w:rsidR="00D071A3" w:rsidRPr="00D071A3">
        <w:rPr>
          <w:rFonts w:ascii="Times New Roman" w:hAnsi="Times New Roman" w:cs="Times New Roman"/>
          <w:u w:val="single"/>
          <w:lang w:val="en-US"/>
        </w:rPr>
        <w:t>:</w:t>
      </w:r>
      <w:r w:rsidR="00D071A3" w:rsidRPr="00D071A3">
        <w:rPr>
          <w:rFonts w:ascii="Times New Roman" w:hAnsi="Times New Roman" w:cs="Times New Roman"/>
          <w:lang w:val="en-US"/>
        </w:rPr>
        <w:t xml:space="preserve"> </w:t>
      </w:r>
      <w:r w:rsidRPr="00D071A3">
        <w:rPr>
          <w:rFonts w:ascii="Times New Roman" w:hAnsi="Times New Roman" w:cs="Times New Roman"/>
          <w:lang w:val="en-US"/>
        </w:rPr>
        <w:t>Pontocerebellar Hypoplasia (PCH) are very rare, inherited progressive neurodegenerative disorders with prenatal onset The major features are: hypoplasia or atrophy of cerebellum and pons, progressive microcephaly, and variable cerebral involvement. There is a further classification of different subtypes</w:t>
      </w:r>
      <w:r w:rsidR="00E26096">
        <w:rPr>
          <w:rFonts w:ascii="Times New Roman" w:hAnsi="Times New Roman" w:cs="Times New Roman"/>
          <w:lang w:val="en-US"/>
        </w:rPr>
        <w:t>.</w:t>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D071A3" w:rsidRPr="00D071A3">
        <w:rPr>
          <w:rFonts w:ascii="Times New Roman" w:hAnsi="Times New Roman" w:cs="Times New Roman"/>
          <w:lang w:val="en-US"/>
        </w:rPr>
        <w:tab/>
      </w:r>
      <w:r w:rsidR="00E26096">
        <w:rPr>
          <w:rFonts w:ascii="Times New Roman" w:hAnsi="Times New Roman" w:cs="Times New Roman"/>
          <w:lang w:val="en-US"/>
        </w:rPr>
        <w:t xml:space="preserve">                          </w:t>
      </w:r>
      <w:r w:rsidR="00D071A3" w:rsidRPr="00D071A3">
        <w:rPr>
          <w:rFonts w:ascii="Times New Roman" w:hAnsi="Times New Roman" w:cs="Times New Roman"/>
          <w:lang w:val="en-US"/>
        </w:rPr>
        <w:t xml:space="preserve">                      </w:t>
      </w:r>
      <w:r w:rsidR="00D071A3" w:rsidRPr="00D071A3">
        <w:rPr>
          <w:rFonts w:ascii="Times New Roman" w:hAnsi="Times New Roman" w:cs="Times New Roman"/>
          <w:u w:val="single"/>
          <w:lang w:val="en-US"/>
        </w:rPr>
        <w:t>Genetic Basis:</w:t>
      </w:r>
      <w:r w:rsidR="00D071A3" w:rsidRPr="00D071A3">
        <w:rPr>
          <w:rFonts w:ascii="Times New Roman" w:hAnsi="Times New Roman" w:cs="Times New Roman"/>
          <w:lang w:val="en-US"/>
        </w:rPr>
        <w:t xml:space="preserve"> </w:t>
      </w:r>
      <w:r w:rsidR="000A0A03" w:rsidRPr="00D071A3">
        <w:rPr>
          <w:rFonts w:ascii="Times New Roman" w:hAnsi="Times New Roman" w:cs="Times New Roman"/>
          <w:lang w:val="en-US"/>
        </w:rPr>
        <w:t xml:space="preserve">Pontocerebellar hypoplasia can result from mutations in several genes. About half of all cases of PCH1 are caused by mutations in the EXOSC3 gene. PCH1 can also result from mutations in several other genes, including TSEN54, RARS2, and VRK1. PCH2 is caused by mutations in the TSEN54, TSEN2, TSEN34, or SEPSECS gene. In addition to causing PCH1 and PCH2, mutations in the TSEN54 gene can cause PCH4 and PCH5. Mutations in the RARS2 gene, in addition to causing PCH1, can result in PCH6. </w:t>
      </w:r>
      <w:r w:rsidR="00D071A3" w:rsidRPr="00D071A3">
        <w:rPr>
          <w:rFonts w:ascii="Times New Roman" w:hAnsi="Times New Roman" w:cs="Times New Roman"/>
          <w:lang w:val="en-US"/>
        </w:rPr>
        <w:t xml:space="preserve">PCH8 is caused by mutations in the CHMP1A gene. </w:t>
      </w:r>
      <w:r w:rsidR="000A0A03" w:rsidRPr="00D071A3">
        <w:rPr>
          <w:rFonts w:ascii="Times New Roman" w:hAnsi="Times New Roman" w:cs="Times New Roman"/>
          <w:lang w:val="en-US"/>
        </w:rPr>
        <w:t>The remaining types of pontocerebellar hypoplasia are caused by mutations in other genes. In some cases, the genetic cause of pontocerebellar hypoplasia is unknown</w:t>
      </w:r>
      <w:r w:rsidR="00D071A3" w:rsidRPr="00D071A3">
        <w:rPr>
          <w:rFonts w:ascii="Times New Roman" w:hAnsi="Times New Roman" w:cs="Times New Roman"/>
          <w:lang w:val="en-US"/>
        </w:rPr>
        <w:t>, s</w:t>
      </w:r>
      <w:r w:rsidR="000A0A03" w:rsidRPr="00D071A3">
        <w:rPr>
          <w:rFonts w:ascii="Times New Roman" w:hAnsi="Times New Roman" w:cs="Times New Roman"/>
          <w:lang w:val="en-US"/>
        </w:rPr>
        <w:t>pecific genes that cause PCH3</w:t>
      </w:r>
      <w:r w:rsidR="00D071A3" w:rsidRPr="00D071A3">
        <w:rPr>
          <w:rFonts w:ascii="Times New Roman" w:hAnsi="Times New Roman" w:cs="Times New Roman"/>
          <w:lang w:val="en-US"/>
        </w:rPr>
        <w:t xml:space="preserve"> </w:t>
      </w:r>
      <w:r w:rsidR="000A0A03" w:rsidRPr="00D071A3">
        <w:rPr>
          <w:rFonts w:ascii="Times New Roman" w:hAnsi="Times New Roman" w:cs="Times New Roman"/>
          <w:lang w:val="en-US"/>
        </w:rPr>
        <w:t>and PCH7 have not yet been identified.</w:t>
      </w:r>
    </w:p>
    <w:p w14:paraId="1340CC1F" w14:textId="2D55C2FF" w:rsidR="00E26096" w:rsidRPr="00735B6C" w:rsidRDefault="00E26096" w:rsidP="00735B6C">
      <w:pPr>
        <w:spacing w:line="276" w:lineRule="auto"/>
        <w:jc w:val="center"/>
        <w:rPr>
          <w:rFonts w:ascii="Times New Roman" w:hAnsi="Times New Roman" w:cs="Times New Roman"/>
          <w:lang w:val="en-US"/>
        </w:rPr>
      </w:pPr>
      <w:r w:rsidRPr="00E26096">
        <w:rPr>
          <w:noProof/>
        </w:rPr>
        <w:drawing>
          <wp:inline distT="0" distB="0" distL="0" distR="0" wp14:anchorId="0C3FECA6" wp14:editId="673573D1">
            <wp:extent cx="4170045" cy="252643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6568" cy="2536448"/>
                    </a:xfrm>
                    <a:prstGeom prst="rect">
                      <a:avLst/>
                    </a:prstGeom>
                  </pic:spPr>
                </pic:pic>
              </a:graphicData>
            </a:graphic>
          </wp:inline>
        </w:drawing>
      </w:r>
    </w:p>
    <w:p w14:paraId="5C72C30D" w14:textId="77777777" w:rsidR="008763D5" w:rsidRDefault="008763D5" w:rsidP="00735B6C">
      <w:pPr>
        <w:spacing w:line="276" w:lineRule="auto"/>
        <w:rPr>
          <w:rFonts w:ascii="Times New Roman" w:hAnsi="Times New Roman" w:cs="Times New Roman"/>
          <w:color w:val="FF0000"/>
          <w:u w:val="single"/>
          <w:lang w:val="en-US"/>
        </w:rPr>
      </w:pPr>
    </w:p>
    <w:p w14:paraId="42EE56A6" w14:textId="2B4CF43B" w:rsidR="006C6732" w:rsidRPr="00F15162" w:rsidRDefault="0074566A" w:rsidP="00735B6C">
      <w:pPr>
        <w:spacing w:line="276" w:lineRule="auto"/>
        <w:rPr>
          <w:rFonts w:ascii="Times New Roman" w:hAnsi="Times New Roman" w:cs="Times New Roman"/>
          <w:lang w:val="en-US"/>
        </w:rPr>
      </w:pPr>
      <w:r w:rsidRPr="00F15162">
        <w:rPr>
          <w:rFonts w:ascii="Times New Roman" w:hAnsi="Times New Roman" w:cs="Times New Roman"/>
          <w:u w:val="single"/>
          <w:lang w:val="en-US"/>
        </w:rPr>
        <w:t>Medulloblastoma</w:t>
      </w:r>
      <w:r w:rsidR="008763D5" w:rsidRPr="00F15162">
        <w:rPr>
          <w:rFonts w:ascii="Times New Roman" w:hAnsi="Times New Roman" w:cs="Times New Roman"/>
          <w:u w:val="single"/>
          <w:lang w:val="en-US"/>
        </w:rPr>
        <w:t>s:</w:t>
      </w:r>
      <w:r w:rsidR="008763D5" w:rsidRPr="00F15162">
        <w:rPr>
          <w:rFonts w:ascii="Times New Roman" w:hAnsi="Times New Roman" w:cs="Times New Roman"/>
          <w:lang w:val="en-US"/>
        </w:rPr>
        <w:t xml:space="preserve"> These </w:t>
      </w:r>
      <w:r w:rsidRPr="00F15162">
        <w:rPr>
          <w:rFonts w:ascii="Times New Roman" w:hAnsi="Times New Roman" w:cs="Times New Roman"/>
          <w:lang w:val="en-US"/>
        </w:rPr>
        <w:t>are the most common childhood primary central nervous system tumour. They are thought to arise in the developing cerebellum from the precursors of the granule cell.</w:t>
      </w:r>
      <w:r w:rsidR="006C6732" w:rsidRPr="00F15162">
        <w:rPr>
          <w:rFonts w:ascii="Times New Roman" w:hAnsi="Times New Roman" w:cs="Times New Roman"/>
          <w:lang w:val="en-US"/>
        </w:rPr>
        <w:t xml:space="preserve">                                             </w:t>
      </w:r>
      <w:r w:rsidR="006C6732" w:rsidRPr="00F15162">
        <w:rPr>
          <w:rFonts w:ascii="Times New Roman" w:hAnsi="Times New Roman" w:cs="Times New Roman"/>
          <w:u w:val="single"/>
          <w:lang w:val="en-US"/>
        </w:rPr>
        <w:t>Genetic Basis</w:t>
      </w:r>
      <w:r w:rsidR="006C6732" w:rsidRPr="00F15162">
        <w:rPr>
          <w:rFonts w:ascii="Times New Roman" w:hAnsi="Times New Roman" w:cs="Times New Roman"/>
          <w:lang w:val="en-US"/>
        </w:rPr>
        <w:t xml:space="preserve">: </w:t>
      </w:r>
      <w:r w:rsidR="00F15162" w:rsidRPr="00F15162">
        <w:rPr>
          <w:rFonts w:ascii="Times New Roman" w:hAnsi="Times New Roman" w:cs="Times New Roman"/>
          <w:lang w:val="en-US"/>
        </w:rPr>
        <w:t>The genome of the WNT tumors is relatively stable compared with that of the other groups. Copy number aberration and single nucleotide variants in this molecular variant include deletion of one copy of chromosome 6 (monosomy 6, almost all cases), mutations in the DEAD-box RNA helicase gene (DDX3X, 50%) which enhances cell proliferation by increasing the transactivating capacity of beta-catenin, SMARCA4 (26%), TP53 mutations (16%, not associated with a corresponding germ line mutation and does not affect the excellent prognosis associated with this subgroup), and MLL2 mutation (12%). Tetraploidy is present in about 14% of cases and might be an early event in tumorigenesis.</w:t>
      </w:r>
    </w:p>
    <w:p w14:paraId="56389E9F" w14:textId="070C3DE6" w:rsidR="00455E37" w:rsidRDefault="00455E37" w:rsidP="00735B6C">
      <w:pPr>
        <w:spacing w:line="276" w:lineRule="auto"/>
        <w:jc w:val="center"/>
        <w:rPr>
          <w:rFonts w:ascii="Times New Roman" w:hAnsi="Times New Roman" w:cs="Times New Roman"/>
          <w:color w:val="FF0000"/>
          <w:lang w:val="en-US"/>
        </w:rPr>
      </w:pPr>
      <w:r w:rsidRPr="00455E37">
        <w:rPr>
          <w:noProof/>
        </w:rPr>
        <w:drawing>
          <wp:inline distT="0" distB="0" distL="0" distR="0" wp14:anchorId="3ACFF48B" wp14:editId="2287276D">
            <wp:extent cx="4012565" cy="301567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7280" cy="3019217"/>
                    </a:xfrm>
                    <a:prstGeom prst="rect">
                      <a:avLst/>
                    </a:prstGeom>
                  </pic:spPr>
                </pic:pic>
              </a:graphicData>
            </a:graphic>
          </wp:inline>
        </w:drawing>
      </w:r>
    </w:p>
    <w:p w14:paraId="5F0BB74F" w14:textId="77777777" w:rsidR="00691B3C" w:rsidRDefault="00691B3C" w:rsidP="00735B6C">
      <w:pPr>
        <w:spacing w:line="276" w:lineRule="auto"/>
        <w:rPr>
          <w:rFonts w:ascii="Times New Roman" w:hAnsi="Times New Roman" w:cs="Times New Roman"/>
          <w:color w:val="FF0000"/>
          <w:u w:val="single"/>
          <w:lang w:val="en-US"/>
        </w:rPr>
      </w:pPr>
    </w:p>
    <w:p w14:paraId="418D84B1" w14:textId="38D06C70" w:rsidR="00160753" w:rsidRPr="00F15162" w:rsidRDefault="0074566A" w:rsidP="00735B6C">
      <w:pPr>
        <w:spacing w:line="276" w:lineRule="auto"/>
        <w:rPr>
          <w:rFonts w:ascii="Times New Roman" w:hAnsi="Times New Roman" w:cs="Times New Roman"/>
          <w:lang w:val="en-US"/>
        </w:rPr>
      </w:pPr>
      <w:r w:rsidRPr="00F15162">
        <w:rPr>
          <w:rFonts w:ascii="Times New Roman" w:hAnsi="Times New Roman" w:cs="Times New Roman"/>
          <w:u w:val="single"/>
          <w:lang w:val="en-US"/>
        </w:rPr>
        <w:t>Rhombencephalosynapsis</w:t>
      </w:r>
      <w:r w:rsidR="00691B3C" w:rsidRPr="00F15162">
        <w:rPr>
          <w:rFonts w:ascii="Times New Roman" w:hAnsi="Times New Roman" w:cs="Times New Roman"/>
          <w:u w:val="single"/>
          <w:lang w:val="en-US"/>
        </w:rPr>
        <w:t>:</w:t>
      </w:r>
      <w:r w:rsidR="00691B3C" w:rsidRPr="00F15162">
        <w:rPr>
          <w:rFonts w:ascii="Times New Roman" w:hAnsi="Times New Roman" w:cs="Times New Roman"/>
          <w:lang w:val="en-US"/>
        </w:rPr>
        <w:t xml:space="preserve"> It is </w:t>
      </w:r>
      <w:r w:rsidRPr="00F15162">
        <w:rPr>
          <w:rFonts w:ascii="Times New Roman" w:hAnsi="Times New Roman" w:cs="Times New Roman"/>
          <w:lang w:val="en-US"/>
        </w:rPr>
        <w:t>a unique cerebellar malformation characterized by fusion of the cerebellar hemispheres with partial or complete absence of a recognizable cerebellar vermis</w:t>
      </w:r>
      <w:r w:rsidR="00691B3C" w:rsidRPr="00F15162">
        <w:rPr>
          <w:rFonts w:ascii="Times New Roman" w:hAnsi="Times New Roman" w:cs="Times New Roman"/>
          <w:lang w:val="en-US"/>
        </w:rPr>
        <w:t xml:space="preserve">.               </w:t>
      </w:r>
      <w:r w:rsidR="00691B3C" w:rsidRPr="00F15162">
        <w:rPr>
          <w:rFonts w:ascii="Times New Roman" w:hAnsi="Times New Roman" w:cs="Times New Roman"/>
          <w:u w:val="single"/>
          <w:lang w:val="en-US"/>
        </w:rPr>
        <w:t>Genetic Basis:</w:t>
      </w:r>
      <w:r w:rsidR="00691B3C" w:rsidRPr="00F15162">
        <w:rPr>
          <w:rFonts w:ascii="Times New Roman" w:hAnsi="Times New Roman" w:cs="Times New Roman"/>
          <w:lang w:val="en-US"/>
        </w:rPr>
        <w:t xml:space="preserve"> Most patients with </w:t>
      </w:r>
      <w:r w:rsidR="00735B6C">
        <w:rPr>
          <w:rFonts w:ascii="Times New Roman" w:hAnsi="Times New Roman" w:cs="Times New Roman"/>
          <w:lang w:val="en-US"/>
        </w:rPr>
        <w:t>rhombencephalosynapsis</w:t>
      </w:r>
      <w:r w:rsidR="00691B3C" w:rsidRPr="00F15162">
        <w:rPr>
          <w:rFonts w:ascii="Times New Roman" w:hAnsi="Times New Roman" w:cs="Times New Roman"/>
          <w:lang w:val="en-US"/>
        </w:rPr>
        <w:t xml:space="preserve"> are sporadic, suggesting de novo autosomal dominant mutations are the likely cause. A</w:t>
      </w:r>
      <w:r w:rsidR="00160753" w:rsidRPr="00F15162">
        <w:rPr>
          <w:rFonts w:ascii="Times New Roman" w:hAnsi="Times New Roman" w:cs="Times New Roman"/>
          <w:lang w:val="en-US"/>
        </w:rPr>
        <w:t xml:space="preserve"> mutation of the ZIC2 gene as a cause of or predisposing factor to partial RES associated with HPE.</w:t>
      </w:r>
    </w:p>
    <w:p w14:paraId="3CAB6B5D" w14:textId="6FB323A9" w:rsidR="00C9333E" w:rsidRPr="0074566A" w:rsidRDefault="00C9333E" w:rsidP="00735B6C">
      <w:pPr>
        <w:spacing w:line="276" w:lineRule="auto"/>
        <w:jc w:val="center"/>
        <w:rPr>
          <w:rFonts w:ascii="Times New Roman" w:hAnsi="Times New Roman" w:cs="Times New Roman"/>
          <w:color w:val="FF0000"/>
          <w:lang w:val="en-US"/>
        </w:rPr>
      </w:pPr>
      <w:r w:rsidRPr="00C9333E">
        <w:rPr>
          <w:noProof/>
        </w:rPr>
        <w:lastRenderedPageBreak/>
        <w:drawing>
          <wp:inline distT="0" distB="0" distL="0" distR="0" wp14:anchorId="466C0F64" wp14:editId="045E2913">
            <wp:extent cx="4001949" cy="26228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5375" cy="2625129"/>
                    </a:xfrm>
                    <a:prstGeom prst="rect">
                      <a:avLst/>
                    </a:prstGeom>
                  </pic:spPr>
                </pic:pic>
              </a:graphicData>
            </a:graphic>
          </wp:inline>
        </w:drawing>
      </w:r>
    </w:p>
    <w:p w14:paraId="2C002668" w14:textId="77777777" w:rsidR="00735B6C" w:rsidRDefault="00735B6C" w:rsidP="00735B6C">
      <w:pPr>
        <w:spacing w:line="276" w:lineRule="auto"/>
        <w:rPr>
          <w:rFonts w:ascii="Times New Roman" w:hAnsi="Times New Roman" w:cs="Times New Roman"/>
          <w:sz w:val="44"/>
          <w:szCs w:val="44"/>
          <w:lang w:val="en-US"/>
        </w:rPr>
      </w:pPr>
    </w:p>
    <w:p w14:paraId="0613A837" w14:textId="32316518" w:rsidR="00EF307D" w:rsidRDefault="00890F7E" w:rsidP="00735B6C">
      <w:pPr>
        <w:spacing w:line="276" w:lineRule="auto"/>
        <w:rPr>
          <w:rFonts w:ascii="Times New Roman" w:hAnsi="Times New Roman" w:cs="Times New Roman"/>
          <w:lang w:val="en-US"/>
        </w:rPr>
      </w:pPr>
      <w:r w:rsidRPr="00691B3C">
        <w:rPr>
          <w:rFonts w:ascii="Times New Roman" w:hAnsi="Times New Roman" w:cs="Times New Roman"/>
          <w:u w:val="single"/>
          <w:lang w:val="en-US"/>
        </w:rPr>
        <w:t>Friedreich ataxia</w:t>
      </w:r>
      <w:r w:rsidR="006C6732">
        <w:rPr>
          <w:rFonts w:ascii="Times New Roman" w:hAnsi="Times New Roman" w:cs="Times New Roman"/>
          <w:lang w:val="en-US"/>
        </w:rPr>
        <w:t xml:space="preserve">: It is a rare genetic disease that </w:t>
      </w:r>
      <w:r w:rsidR="00F15162">
        <w:rPr>
          <w:rFonts w:ascii="Times New Roman" w:hAnsi="Times New Roman" w:cs="Times New Roman"/>
          <w:lang w:val="en-US"/>
        </w:rPr>
        <w:t>affects the nervous system and causes movement problems.</w:t>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r>
      <w:r w:rsidR="00691B3C">
        <w:rPr>
          <w:rFonts w:ascii="Times New Roman" w:hAnsi="Times New Roman" w:cs="Times New Roman"/>
          <w:lang w:val="en-US"/>
        </w:rPr>
        <w:tab/>
        <w:t xml:space="preserve">               </w:t>
      </w:r>
      <w:r w:rsidR="00F15162">
        <w:rPr>
          <w:rFonts w:ascii="Times New Roman" w:hAnsi="Times New Roman" w:cs="Times New Roman"/>
          <w:lang w:val="en-US"/>
        </w:rPr>
        <w:t xml:space="preserve">                                                         </w:t>
      </w:r>
      <w:r w:rsidR="00691B3C">
        <w:rPr>
          <w:rFonts w:ascii="Times New Roman" w:hAnsi="Times New Roman" w:cs="Times New Roman"/>
          <w:lang w:val="en-US"/>
        </w:rPr>
        <w:t xml:space="preserve">   </w:t>
      </w:r>
      <w:r w:rsidR="00691B3C" w:rsidRPr="00691B3C">
        <w:rPr>
          <w:rFonts w:ascii="Times New Roman" w:hAnsi="Times New Roman" w:cs="Times New Roman"/>
          <w:u w:val="single"/>
          <w:lang w:val="en-US"/>
        </w:rPr>
        <w:t>Genetic Basis</w:t>
      </w:r>
      <w:r w:rsidR="00691B3C">
        <w:rPr>
          <w:rFonts w:ascii="Times New Roman" w:hAnsi="Times New Roman" w:cs="Times New Roman"/>
          <w:lang w:val="en-US"/>
        </w:rPr>
        <w:t xml:space="preserve">: Friedreich ataxia </w:t>
      </w:r>
      <w:r w:rsidRPr="00890F7E">
        <w:rPr>
          <w:rFonts w:ascii="Times New Roman" w:hAnsi="Times New Roman" w:cs="Times New Roman"/>
          <w:lang w:val="en-US"/>
        </w:rPr>
        <w:t>results from a gene mutation causing abnormal repetition of the DNA sequence GAA in the FXN gene on the long arm of chromosome 9; the FXN gene codes for the mitochondrial protein frataxin. The GAA sequence is repeated 5 to 38 times within the FXN gene in people who do not have Friedreich ataxia; however, in people with Friedreich ataxia, the GAA sequence may be repeated 70 to &gt; 1000 times. Inheritance is autosomal recessive. Decreased frataxin levels lead to mitochondrial iron overload and impaired mitochondrial function.</w:t>
      </w:r>
    </w:p>
    <w:p w14:paraId="67270958" w14:textId="5F9E71CC" w:rsidR="00735B6C" w:rsidRDefault="00735B6C" w:rsidP="00735B6C">
      <w:pPr>
        <w:spacing w:line="276" w:lineRule="auto"/>
        <w:rPr>
          <w:rFonts w:ascii="Times New Roman" w:hAnsi="Times New Roman" w:cs="Times New Roman"/>
          <w:lang w:val="en-US"/>
        </w:rPr>
      </w:pPr>
    </w:p>
    <w:p w14:paraId="5C809079" w14:textId="5A66BB6F" w:rsidR="00735B6C" w:rsidRPr="00735B6C" w:rsidRDefault="00735B6C" w:rsidP="00735B6C">
      <w:pPr>
        <w:spacing w:line="276" w:lineRule="auto"/>
        <w:rPr>
          <w:rFonts w:ascii="Times New Roman" w:hAnsi="Times New Roman" w:cs="Times New Roman"/>
          <w:u w:val="single"/>
          <w:lang w:val="en-US"/>
        </w:rPr>
      </w:pPr>
      <w:r w:rsidRPr="00735B6C">
        <w:rPr>
          <w:rFonts w:ascii="Times New Roman" w:hAnsi="Times New Roman" w:cs="Times New Roman"/>
          <w:u w:val="single"/>
          <w:lang w:val="en-US"/>
        </w:rPr>
        <w:t>References</w:t>
      </w:r>
    </w:p>
    <w:p w14:paraId="4ABF6322" w14:textId="4DB4C6EF" w:rsidR="00EF307D" w:rsidRDefault="00735B6C" w:rsidP="00735B6C">
      <w:pPr>
        <w:spacing w:line="276" w:lineRule="auto"/>
        <w:rPr>
          <w:rFonts w:ascii="Times New Roman" w:hAnsi="Times New Roman" w:cs="Times New Roman"/>
          <w:lang w:val="en-US"/>
        </w:rPr>
      </w:pPr>
      <w:r w:rsidRPr="00735B6C">
        <w:rPr>
          <w:rFonts w:ascii="Times New Roman" w:hAnsi="Times New Roman" w:cs="Times New Roman"/>
          <w:lang w:val="en-US"/>
        </w:rPr>
        <w:t>1)</w:t>
      </w:r>
      <w:r>
        <w:rPr>
          <w:rFonts w:ascii="Times New Roman" w:hAnsi="Times New Roman" w:cs="Times New Roman"/>
          <w:lang w:val="en-US"/>
        </w:rPr>
        <w:t xml:space="preserve"> </w:t>
      </w:r>
      <w:bookmarkStart w:id="0" w:name="_Hlk45478458"/>
      <w:r>
        <w:rPr>
          <w:rFonts w:ascii="Times New Roman" w:hAnsi="Times New Roman" w:cs="Times New Roman"/>
          <w:lang w:val="en-US"/>
        </w:rPr>
        <w:t xml:space="preserve">The Company of Biologists </w:t>
      </w:r>
      <w:bookmarkEnd w:id="0"/>
      <w:r>
        <w:rPr>
          <w:rFonts w:ascii="Times New Roman" w:hAnsi="Times New Roman" w:cs="Times New Roman"/>
          <w:lang w:val="en-US"/>
        </w:rPr>
        <w:t>(2014)</w:t>
      </w:r>
      <w:r w:rsidR="004E05FE">
        <w:rPr>
          <w:rFonts w:ascii="Times New Roman" w:hAnsi="Times New Roman" w:cs="Times New Roman"/>
          <w:lang w:val="en-US"/>
        </w:rPr>
        <w:t xml:space="preserve"> </w:t>
      </w:r>
      <w:r w:rsidR="004E05FE" w:rsidRPr="004E05FE">
        <w:rPr>
          <w:rFonts w:ascii="Times New Roman" w:hAnsi="Times New Roman" w:cs="Times New Roman"/>
          <w:i/>
          <w:iCs/>
          <w:lang w:val="en-US"/>
        </w:rPr>
        <w:t>The Company of Biologists corporate website</w:t>
      </w:r>
      <w:r w:rsidR="004E05FE">
        <w:rPr>
          <w:rFonts w:ascii="Times New Roman" w:hAnsi="Times New Roman" w:cs="Times New Roman"/>
          <w:lang w:val="en-US"/>
        </w:rPr>
        <w:t xml:space="preserve">, viewed 9 July 2020 </w:t>
      </w:r>
      <w:hyperlink r:id="rId14" w:anchor="ref-161" w:history="1">
        <w:r w:rsidR="0042067A" w:rsidRPr="008F4164">
          <w:rPr>
            <w:rStyle w:val="Hyperlink"/>
            <w:rFonts w:ascii="Times New Roman" w:hAnsi="Times New Roman" w:cs="Times New Roman"/>
          </w:rPr>
          <w:t>https://dev.biologists.org/content/141/21/4031#ref-161</w:t>
        </w:r>
      </w:hyperlink>
    </w:p>
    <w:p w14:paraId="6710AF52" w14:textId="47311ED1" w:rsidR="004E05FE" w:rsidRDefault="0042067A" w:rsidP="00735B6C">
      <w:pPr>
        <w:spacing w:line="276" w:lineRule="auto"/>
        <w:rPr>
          <w:rFonts w:ascii="Times New Roman" w:hAnsi="Times New Roman" w:cs="Times New Roman"/>
          <w:lang w:val="en-US"/>
        </w:rPr>
      </w:pPr>
      <w:r>
        <w:rPr>
          <w:rFonts w:ascii="Times New Roman" w:hAnsi="Times New Roman" w:cs="Times New Roman"/>
          <w:lang w:val="en-US"/>
        </w:rPr>
        <w:t xml:space="preserve">2) </w:t>
      </w:r>
      <w:r w:rsidRPr="0042067A">
        <w:rPr>
          <w:rFonts w:ascii="Times New Roman" w:hAnsi="Times New Roman" w:cs="Times New Roman"/>
          <w:lang w:val="en-US"/>
        </w:rPr>
        <w:t xml:space="preserve">White, J. J., &amp; Sillitoe, R. V. (2013). Development of the cerebellum: from gene expression patterns to circuit maps. Wiley interdisciplinary reviews. Developmental biology, 2(1), 149–164. </w:t>
      </w:r>
      <w:hyperlink r:id="rId15" w:history="1">
        <w:r w:rsidRPr="0042067A">
          <w:rPr>
            <w:rStyle w:val="Hyperlink"/>
            <w:rFonts w:ascii="Times New Roman" w:hAnsi="Times New Roman" w:cs="Times New Roman"/>
          </w:rPr>
          <w:t>https://pubmed.ncbi.nlm.nih.gov/23799634/</w:t>
        </w:r>
      </w:hyperlink>
    </w:p>
    <w:p w14:paraId="4278125D" w14:textId="2385E1F2" w:rsidR="0042067A" w:rsidRDefault="0042067A" w:rsidP="00735B6C">
      <w:pPr>
        <w:spacing w:line="276" w:lineRule="auto"/>
        <w:rPr>
          <w:rFonts w:ascii="Times New Roman" w:hAnsi="Times New Roman" w:cs="Times New Roman"/>
          <w:lang w:val="en-US"/>
        </w:rPr>
      </w:pPr>
      <w:r>
        <w:rPr>
          <w:rFonts w:ascii="Times New Roman" w:hAnsi="Times New Roman" w:cs="Times New Roman"/>
          <w:lang w:val="en-US"/>
        </w:rPr>
        <w:t>3) Embryolo</w:t>
      </w:r>
      <w:r w:rsidR="00044426">
        <w:rPr>
          <w:rFonts w:ascii="Times New Roman" w:hAnsi="Times New Roman" w:cs="Times New Roman"/>
          <w:lang w:val="en-US"/>
        </w:rPr>
        <w:t xml:space="preserve">gy (2020) </w:t>
      </w:r>
      <w:r w:rsidR="00044426">
        <w:rPr>
          <w:rFonts w:ascii="Times New Roman" w:hAnsi="Times New Roman" w:cs="Times New Roman"/>
          <w:i/>
          <w:iCs/>
          <w:lang w:val="en-US"/>
        </w:rPr>
        <w:t xml:space="preserve">Embryology official website, </w:t>
      </w:r>
      <w:r w:rsidR="00044426">
        <w:rPr>
          <w:rFonts w:ascii="Times New Roman" w:hAnsi="Times New Roman" w:cs="Times New Roman"/>
          <w:lang w:val="en-US"/>
        </w:rPr>
        <w:t xml:space="preserve">viewed on 10 July 2020 </w:t>
      </w:r>
      <w:hyperlink r:id="rId16" w:history="1">
        <w:r w:rsidR="00044426" w:rsidRPr="00044426">
          <w:rPr>
            <w:rStyle w:val="Hyperlink"/>
            <w:rFonts w:ascii="Times New Roman" w:hAnsi="Times New Roman" w:cs="Times New Roman"/>
          </w:rPr>
          <w:t>https://embryology.med.unsw.edu.au/embryology/index.php/Neural_-_Cerebellum_Development</w:t>
        </w:r>
      </w:hyperlink>
    </w:p>
    <w:p w14:paraId="6239CD0A" w14:textId="71397401" w:rsidR="00044426" w:rsidRDefault="00044426" w:rsidP="00735B6C">
      <w:pPr>
        <w:spacing w:line="276" w:lineRule="auto"/>
        <w:rPr>
          <w:rFonts w:ascii="Times New Roman" w:hAnsi="Times New Roman" w:cs="Times New Roman"/>
          <w:lang w:val="en-US"/>
        </w:rPr>
      </w:pPr>
      <w:r>
        <w:rPr>
          <w:rFonts w:ascii="Times New Roman" w:hAnsi="Times New Roman" w:cs="Times New Roman"/>
          <w:lang w:val="en-US"/>
        </w:rPr>
        <w:t xml:space="preserve">4) MSD Manual (2020) </w:t>
      </w:r>
      <w:r w:rsidRPr="00044426">
        <w:rPr>
          <w:rFonts w:ascii="Times New Roman" w:hAnsi="Times New Roman" w:cs="Times New Roman"/>
          <w:i/>
          <w:iCs/>
          <w:lang w:val="en-US"/>
        </w:rPr>
        <w:t>MSD Manual official website</w:t>
      </w:r>
      <w:r>
        <w:rPr>
          <w:rFonts w:ascii="Times New Roman" w:hAnsi="Times New Roman" w:cs="Times New Roman"/>
          <w:lang w:val="en-US"/>
        </w:rPr>
        <w:t xml:space="preserve">, viewed 10 July 2020 </w:t>
      </w:r>
      <w:hyperlink r:id="rId17" w:anchor="v48481082" w:history="1">
        <w:r w:rsidRPr="00044426">
          <w:rPr>
            <w:rStyle w:val="Hyperlink"/>
            <w:rFonts w:ascii="Times New Roman" w:hAnsi="Times New Roman" w:cs="Times New Roman"/>
          </w:rPr>
          <w:t>https://www.msdmanuals.com/professional/neurologic-disorders/movement-and-cerebellar-disorders/cerebellar-disorders#v48481082</w:t>
        </w:r>
      </w:hyperlink>
    </w:p>
    <w:p w14:paraId="44244792" w14:textId="6A869C01" w:rsidR="00044426" w:rsidRDefault="00044426" w:rsidP="00735B6C">
      <w:pPr>
        <w:spacing w:line="276" w:lineRule="auto"/>
        <w:rPr>
          <w:rFonts w:ascii="Times New Roman" w:hAnsi="Times New Roman" w:cs="Times New Roman"/>
          <w:lang w:val="en-US"/>
        </w:rPr>
      </w:pPr>
      <w:r>
        <w:rPr>
          <w:rFonts w:ascii="Times New Roman" w:hAnsi="Times New Roman" w:cs="Times New Roman"/>
          <w:lang w:val="en-US"/>
        </w:rPr>
        <w:t xml:space="preserve">5)  </w:t>
      </w:r>
      <w:r w:rsidR="004F750F">
        <w:rPr>
          <w:rFonts w:ascii="Times New Roman" w:hAnsi="Times New Roman" w:cs="Times New Roman"/>
          <w:lang w:val="en-US"/>
        </w:rPr>
        <w:t xml:space="preserve">National Library of Medicine (2020) </w:t>
      </w:r>
      <w:r w:rsidR="004F750F" w:rsidRPr="004F750F">
        <w:rPr>
          <w:rFonts w:ascii="Times New Roman" w:hAnsi="Times New Roman" w:cs="Times New Roman"/>
          <w:i/>
          <w:iCs/>
          <w:lang w:val="en-US"/>
        </w:rPr>
        <w:t>National Library of Medicine official website</w:t>
      </w:r>
      <w:r w:rsidR="004F750F">
        <w:rPr>
          <w:rFonts w:ascii="Times New Roman" w:hAnsi="Times New Roman" w:cs="Times New Roman"/>
          <w:lang w:val="en-US"/>
        </w:rPr>
        <w:t xml:space="preserve">, viewed 10 July 2020 </w:t>
      </w:r>
      <w:hyperlink r:id="rId18" w:anchor="genes" w:history="1">
        <w:r w:rsidR="004F750F" w:rsidRPr="004F750F">
          <w:rPr>
            <w:rStyle w:val="Hyperlink"/>
            <w:rFonts w:ascii="Times New Roman" w:hAnsi="Times New Roman" w:cs="Times New Roman"/>
          </w:rPr>
          <w:t>https://ghr.nlm.nih.gov/condition/pontocerebellar-hypoplasia#genes</w:t>
        </w:r>
      </w:hyperlink>
    </w:p>
    <w:p w14:paraId="491BBCE9" w14:textId="6D5F34A2" w:rsidR="004F750F" w:rsidRDefault="004F750F" w:rsidP="00735B6C">
      <w:pPr>
        <w:spacing w:line="276" w:lineRule="auto"/>
        <w:rPr>
          <w:rFonts w:ascii="Times New Roman" w:hAnsi="Times New Roman" w:cs="Times New Roman"/>
          <w:lang w:val="en-US"/>
        </w:rPr>
      </w:pPr>
      <w:r>
        <w:rPr>
          <w:rFonts w:ascii="Times New Roman" w:hAnsi="Times New Roman" w:cs="Times New Roman"/>
          <w:lang w:val="en-US"/>
        </w:rPr>
        <w:t xml:space="preserve">6) </w:t>
      </w:r>
      <w:bookmarkStart w:id="1" w:name="_Hlk45481161"/>
      <w:r>
        <w:rPr>
          <w:rFonts w:ascii="Times New Roman" w:hAnsi="Times New Roman" w:cs="Times New Roman"/>
          <w:lang w:val="en-US"/>
        </w:rPr>
        <w:t xml:space="preserve">Genetic and </w:t>
      </w:r>
      <w:r w:rsidR="00BD138A">
        <w:rPr>
          <w:rFonts w:ascii="Times New Roman" w:hAnsi="Times New Roman" w:cs="Times New Roman"/>
          <w:lang w:val="en-US"/>
        </w:rPr>
        <w:t>Rare Diseases Information Center</w:t>
      </w:r>
      <w:bookmarkEnd w:id="1"/>
      <w:r w:rsidR="00BD138A">
        <w:rPr>
          <w:rFonts w:ascii="Times New Roman" w:hAnsi="Times New Roman" w:cs="Times New Roman"/>
          <w:lang w:val="en-US"/>
        </w:rPr>
        <w:t xml:space="preserve"> (2020) </w:t>
      </w:r>
      <w:r w:rsidR="00BD138A" w:rsidRPr="00BD138A">
        <w:rPr>
          <w:rFonts w:ascii="Times New Roman" w:hAnsi="Times New Roman" w:cs="Times New Roman"/>
          <w:i/>
          <w:iCs/>
          <w:lang w:val="en-US"/>
        </w:rPr>
        <w:t>Genetic and Rare Diseases Information Center official website</w:t>
      </w:r>
      <w:r w:rsidR="00BD138A">
        <w:rPr>
          <w:rFonts w:ascii="Times New Roman" w:hAnsi="Times New Roman" w:cs="Times New Roman"/>
          <w:lang w:val="en-US"/>
        </w:rPr>
        <w:t xml:space="preserve">, viewed on 10 July 2020 </w:t>
      </w:r>
      <w:hyperlink r:id="rId19" w:history="1">
        <w:r w:rsidR="00BD138A" w:rsidRPr="00BD138A">
          <w:rPr>
            <w:rStyle w:val="Hyperlink"/>
            <w:rFonts w:ascii="Times New Roman" w:hAnsi="Times New Roman" w:cs="Times New Roman"/>
          </w:rPr>
          <w:t>https://rarediseases.info.nih.gov/diseases/</w:t>
        </w:r>
      </w:hyperlink>
    </w:p>
    <w:p w14:paraId="78732A3A" w14:textId="32C59D41" w:rsidR="00BD138A" w:rsidRDefault="00BD138A" w:rsidP="00735B6C">
      <w:pPr>
        <w:spacing w:line="276" w:lineRule="auto"/>
        <w:rPr>
          <w:rFonts w:ascii="Times New Roman" w:hAnsi="Times New Roman" w:cs="Times New Roman"/>
          <w:lang w:val="en-US"/>
        </w:rPr>
      </w:pPr>
      <w:r>
        <w:rPr>
          <w:rFonts w:ascii="Times New Roman" w:hAnsi="Times New Roman" w:cs="Times New Roman"/>
          <w:lang w:val="en-US"/>
        </w:rPr>
        <w:lastRenderedPageBreak/>
        <w:t xml:space="preserve">7) </w:t>
      </w:r>
      <w:bookmarkStart w:id="2" w:name="_Hlk45481382"/>
      <w:r>
        <w:rPr>
          <w:rFonts w:ascii="Times New Roman" w:hAnsi="Times New Roman" w:cs="Times New Roman"/>
          <w:lang w:val="en-US"/>
        </w:rPr>
        <w:t>Human Molecular Genetics</w:t>
      </w:r>
      <w:bookmarkEnd w:id="2"/>
      <w:r>
        <w:rPr>
          <w:rFonts w:ascii="Times New Roman" w:hAnsi="Times New Roman" w:cs="Times New Roman"/>
          <w:lang w:val="en-US"/>
        </w:rPr>
        <w:t xml:space="preserve"> (2005) </w:t>
      </w:r>
      <w:r w:rsidRPr="00BD138A">
        <w:rPr>
          <w:rFonts w:ascii="Times New Roman" w:hAnsi="Times New Roman" w:cs="Times New Roman"/>
          <w:i/>
          <w:iCs/>
          <w:lang w:val="en-US"/>
        </w:rPr>
        <w:t>Human Molecular Genetics official website</w:t>
      </w:r>
      <w:r>
        <w:rPr>
          <w:rFonts w:ascii="Times New Roman" w:hAnsi="Times New Roman" w:cs="Times New Roman"/>
          <w:lang w:val="en-US"/>
        </w:rPr>
        <w:t xml:space="preserve">, viewed 10 July 2020 </w:t>
      </w:r>
      <w:hyperlink r:id="rId20" w:history="1">
        <w:r w:rsidRPr="00BD138A">
          <w:rPr>
            <w:rStyle w:val="Hyperlink"/>
            <w:rFonts w:ascii="Times New Roman" w:hAnsi="Times New Roman" w:cs="Times New Roman"/>
          </w:rPr>
          <w:t>https://academic.oup.com/hmg/article/14/suppl_2/R235/663262</w:t>
        </w:r>
      </w:hyperlink>
    </w:p>
    <w:p w14:paraId="2ACD1FD5" w14:textId="65180543" w:rsidR="00BD138A" w:rsidRPr="00BD138A" w:rsidRDefault="00BD138A" w:rsidP="00735B6C">
      <w:pPr>
        <w:spacing w:line="276" w:lineRule="auto"/>
        <w:rPr>
          <w:rFonts w:ascii="Times New Roman" w:hAnsi="Times New Roman" w:cs="Times New Roman"/>
          <w:lang w:val="en-US"/>
        </w:rPr>
      </w:pPr>
      <w:r>
        <w:rPr>
          <w:rFonts w:ascii="Times New Roman" w:hAnsi="Times New Roman" w:cs="Times New Roman"/>
          <w:lang w:val="en-US"/>
        </w:rPr>
        <w:t xml:space="preserve">8) </w:t>
      </w:r>
      <w:bookmarkStart w:id="3" w:name="_Hlk45481569"/>
      <w:r>
        <w:rPr>
          <w:rFonts w:ascii="Times New Roman" w:hAnsi="Times New Roman" w:cs="Times New Roman"/>
          <w:lang w:val="en-US"/>
        </w:rPr>
        <w:t>National Center for Biotechnology Information</w:t>
      </w:r>
      <w:bookmarkEnd w:id="3"/>
      <w:r>
        <w:rPr>
          <w:rFonts w:ascii="Times New Roman" w:hAnsi="Times New Roman" w:cs="Times New Roman"/>
          <w:lang w:val="en-US"/>
        </w:rPr>
        <w:t xml:space="preserve"> (2014</w:t>
      </w:r>
      <w:r w:rsidRPr="00BD138A">
        <w:rPr>
          <w:rFonts w:ascii="Times New Roman" w:hAnsi="Times New Roman" w:cs="Times New Roman"/>
          <w:i/>
          <w:iCs/>
          <w:lang w:val="en-US"/>
        </w:rPr>
        <w:t>) National Center for Biotechnology Information official website</w:t>
      </w:r>
      <w:r>
        <w:rPr>
          <w:rFonts w:ascii="Times New Roman" w:hAnsi="Times New Roman" w:cs="Times New Roman"/>
          <w:lang w:val="en-US"/>
        </w:rPr>
        <w:t xml:space="preserve">, viewed 10 July 2020 </w:t>
      </w:r>
      <w:hyperlink r:id="rId21" w:anchor="!po=0.925926" w:history="1">
        <w:r w:rsidRPr="00BD138A">
          <w:rPr>
            <w:rStyle w:val="Hyperlink"/>
            <w:rFonts w:ascii="Times New Roman" w:hAnsi="Times New Roman" w:cs="Times New Roman"/>
          </w:rPr>
          <w:t>https://www.ncbi.nlm.nih.gov/pmc/articles/PMC3921827/#!po=0.925926</w:t>
        </w:r>
      </w:hyperlink>
    </w:p>
    <w:sectPr w:rsidR="00BD138A" w:rsidRPr="00BD13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76A91" w14:textId="77777777" w:rsidR="003356D4" w:rsidRDefault="003356D4" w:rsidP="00077BA6">
      <w:pPr>
        <w:spacing w:after="0" w:line="240" w:lineRule="auto"/>
      </w:pPr>
      <w:r>
        <w:separator/>
      </w:r>
    </w:p>
  </w:endnote>
  <w:endnote w:type="continuationSeparator" w:id="0">
    <w:p w14:paraId="2C113D81" w14:textId="77777777" w:rsidR="003356D4" w:rsidRDefault="003356D4" w:rsidP="00077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7955C" w14:textId="77777777" w:rsidR="003356D4" w:rsidRDefault="003356D4" w:rsidP="00077BA6">
      <w:pPr>
        <w:spacing w:after="0" w:line="240" w:lineRule="auto"/>
      </w:pPr>
      <w:r>
        <w:separator/>
      </w:r>
    </w:p>
  </w:footnote>
  <w:footnote w:type="continuationSeparator" w:id="0">
    <w:p w14:paraId="43483A8B" w14:textId="77777777" w:rsidR="003356D4" w:rsidRDefault="003356D4" w:rsidP="00077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147863"/>
    <w:multiLevelType w:val="hybridMultilevel"/>
    <w:tmpl w:val="8878EC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0706383"/>
    <w:multiLevelType w:val="hybridMultilevel"/>
    <w:tmpl w:val="075255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B22"/>
    <w:rsid w:val="00044426"/>
    <w:rsid w:val="00077BA6"/>
    <w:rsid w:val="000A0A03"/>
    <w:rsid w:val="00154CB4"/>
    <w:rsid w:val="00160753"/>
    <w:rsid w:val="001640B3"/>
    <w:rsid w:val="00165689"/>
    <w:rsid w:val="001931DE"/>
    <w:rsid w:val="00244624"/>
    <w:rsid w:val="00253BEE"/>
    <w:rsid w:val="0025769F"/>
    <w:rsid w:val="00332CFB"/>
    <w:rsid w:val="003356D4"/>
    <w:rsid w:val="00350421"/>
    <w:rsid w:val="0035764E"/>
    <w:rsid w:val="003E65E2"/>
    <w:rsid w:val="00400E7B"/>
    <w:rsid w:val="0042067A"/>
    <w:rsid w:val="00426C88"/>
    <w:rsid w:val="00455E37"/>
    <w:rsid w:val="004E05FE"/>
    <w:rsid w:val="004F750F"/>
    <w:rsid w:val="00504180"/>
    <w:rsid w:val="00522B22"/>
    <w:rsid w:val="005568A3"/>
    <w:rsid w:val="0057006A"/>
    <w:rsid w:val="00574787"/>
    <w:rsid w:val="00574848"/>
    <w:rsid w:val="00655173"/>
    <w:rsid w:val="00681EAB"/>
    <w:rsid w:val="00691B3C"/>
    <w:rsid w:val="006B0909"/>
    <w:rsid w:val="006C6732"/>
    <w:rsid w:val="007074AF"/>
    <w:rsid w:val="00735B6C"/>
    <w:rsid w:val="0074566A"/>
    <w:rsid w:val="008655EA"/>
    <w:rsid w:val="008763D5"/>
    <w:rsid w:val="00890F7E"/>
    <w:rsid w:val="00891D79"/>
    <w:rsid w:val="00897629"/>
    <w:rsid w:val="008B67E3"/>
    <w:rsid w:val="009450AC"/>
    <w:rsid w:val="00970699"/>
    <w:rsid w:val="009A305B"/>
    <w:rsid w:val="009B7D7A"/>
    <w:rsid w:val="009C4AE4"/>
    <w:rsid w:val="009D7F8C"/>
    <w:rsid w:val="00A360BA"/>
    <w:rsid w:val="00A90D92"/>
    <w:rsid w:val="00AA0174"/>
    <w:rsid w:val="00B058DD"/>
    <w:rsid w:val="00B973C9"/>
    <w:rsid w:val="00BB5A36"/>
    <w:rsid w:val="00BD138A"/>
    <w:rsid w:val="00BD5B5A"/>
    <w:rsid w:val="00C36BE5"/>
    <w:rsid w:val="00C9333E"/>
    <w:rsid w:val="00CE510C"/>
    <w:rsid w:val="00D071A3"/>
    <w:rsid w:val="00D75FF1"/>
    <w:rsid w:val="00DE607B"/>
    <w:rsid w:val="00E26096"/>
    <w:rsid w:val="00E56285"/>
    <w:rsid w:val="00E76E3D"/>
    <w:rsid w:val="00EF307D"/>
    <w:rsid w:val="00F0232A"/>
    <w:rsid w:val="00F15162"/>
    <w:rsid w:val="00F31114"/>
    <w:rsid w:val="00F47047"/>
    <w:rsid w:val="00FE5FE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7C9F"/>
  <w15:chartTrackingRefBased/>
  <w15:docId w15:val="{FD43FF0E-D08E-467B-B389-DB29C83C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5FF1"/>
    <w:rPr>
      <w:color w:val="0563C1" w:themeColor="hyperlink"/>
      <w:u w:val="single"/>
    </w:rPr>
  </w:style>
  <w:style w:type="character" w:styleId="UnresolvedMention">
    <w:name w:val="Unresolved Mention"/>
    <w:basedOn w:val="DefaultParagraphFont"/>
    <w:uiPriority w:val="99"/>
    <w:semiHidden/>
    <w:unhideWhenUsed/>
    <w:rsid w:val="00D75FF1"/>
    <w:rPr>
      <w:color w:val="605E5C"/>
      <w:shd w:val="clear" w:color="auto" w:fill="E1DFDD"/>
    </w:rPr>
  </w:style>
  <w:style w:type="paragraph" w:styleId="Header">
    <w:name w:val="header"/>
    <w:basedOn w:val="Normal"/>
    <w:link w:val="HeaderChar"/>
    <w:uiPriority w:val="99"/>
    <w:unhideWhenUsed/>
    <w:rsid w:val="00077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BA6"/>
  </w:style>
  <w:style w:type="paragraph" w:styleId="Footer">
    <w:name w:val="footer"/>
    <w:basedOn w:val="Normal"/>
    <w:link w:val="FooterChar"/>
    <w:uiPriority w:val="99"/>
    <w:unhideWhenUsed/>
    <w:rsid w:val="00077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BA6"/>
  </w:style>
  <w:style w:type="paragraph" w:styleId="ListParagraph">
    <w:name w:val="List Paragraph"/>
    <w:basedOn w:val="Normal"/>
    <w:uiPriority w:val="34"/>
    <w:qFormat/>
    <w:rsid w:val="00D07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22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ghr.nlm.nih.gov/condition/pontocerebellar-hypoplasia" TargetMode="External"/><Relationship Id="rId3" Type="http://schemas.openxmlformats.org/officeDocument/2006/relationships/settings" Target="settings.xml"/><Relationship Id="rId21" Type="http://schemas.openxmlformats.org/officeDocument/2006/relationships/hyperlink" Target="https://www.ncbi.nlm.nih.gov/pmc/articles/PMC392182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msdmanuals.com/professional/neurologic-disorders/movement-and-cerebellar-disorders/cerebellar-disorders" TargetMode="External"/><Relationship Id="rId2" Type="http://schemas.openxmlformats.org/officeDocument/2006/relationships/styles" Target="styles.xml"/><Relationship Id="rId16" Type="http://schemas.openxmlformats.org/officeDocument/2006/relationships/hyperlink" Target="https://embryology.med.unsw.edu.au/embryology/index.php/Neural_-_Cerebellum_Development" TargetMode="External"/><Relationship Id="rId20" Type="http://schemas.openxmlformats.org/officeDocument/2006/relationships/hyperlink" Target="https://academic.oup.com/hmg/article/14/suppl_2/R235/6632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pubmed.ncbi.nlm.nih.gov/23799634/"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rarediseases.info.nih.gov/diseas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ev.biologists.org/content/141/21/403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Folashade Jegede</dc:creator>
  <cp:keywords/>
  <dc:description/>
  <cp:lastModifiedBy>Tabitha Ibisagba</cp:lastModifiedBy>
  <cp:revision>2</cp:revision>
  <dcterms:created xsi:type="dcterms:W3CDTF">2020-07-13T19:40:00Z</dcterms:created>
  <dcterms:modified xsi:type="dcterms:W3CDTF">2020-07-13T19:40:00Z</dcterms:modified>
</cp:coreProperties>
</file>